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3C361" w14:textId="77777777" w:rsidR="002415FA" w:rsidRPr="000D22C0" w:rsidRDefault="00000000">
      <w:pPr>
        <w:spacing w:line="590" w:lineRule="exact"/>
        <w:jc w:val="center"/>
        <w:rPr>
          <w:rFonts w:ascii="方正小标宋简体" w:eastAsia="方正小标宋简体" w:hAnsi="华文仿宋" w:cs="华文仿宋"/>
          <w:bCs/>
          <w:sz w:val="44"/>
          <w:szCs w:val="44"/>
        </w:rPr>
      </w:pPr>
      <w:r w:rsidRPr="000D22C0">
        <w:rPr>
          <w:rFonts w:ascii="方正小标宋简体" w:eastAsia="方正小标宋简体" w:hAnsi="华文仿宋" w:cs="华文仿宋" w:hint="eastAsia"/>
          <w:bCs/>
          <w:sz w:val="44"/>
          <w:szCs w:val="44"/>
        </w:rPr>
        <w:t>关于申报2023年校内预算的通知</w:t>
      </w:r>
    </w:p>
    <w:p w14:paraId="0DBB32AA" w14:textId="77777777" w:rsidR="002415FA" w:rsidRDefault="002415FA">
      <w:pPr>
        <w:spacing w:line="590" w:lineRule="exact"/>
        <w:rPr>
          <w:rFonts w:eastAsia="华文仿宋"/>
          <w:b/>
          <w:bCs/>
          <w:sz w:val="32"/>
        </w:rPr>
      </w:pPr>
    </w:p>
    <w:p w14:paraId="61934FBD" w14:textId="15BE37EB" w:rsidR="002415FA" w:rsidRDefault="00000000" w:rsidP="004A6990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各学院</w:t>
      </w:r>
      <w:r w:rsidR="004A6990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各部门、各单位：</w:t>
      </w:r>
    </w:p>
    <w:p w14:paraId="6B66F766" w14:textId="77777777" w:rsidR="002415FA" w:rsidRDefault="00000000" w:rsidP="004A6990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实现校内预算网上申报和管理，</w:t>
      </w:r>
      <w:r>
        <w:rPr>
          <w:rFonts w:ascii="方正仿宋_GBK" w:eastAsia="方正仿宋_GBK" w:hAnsi="方正仿宋_GBK" w:cs="方正仿宋_GBK"/>
          <w:sz w:val="32"/>
          <w:szCs w:val="32"/>
        </w:rPr>
        <w:t>财务处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已启用数字化校园财务服务平台全面预算及绩效管理系统，</w:t>
      </w:r>
      <w:r>
        <w:rPr>
          <w:rFonts w:ascii="方正仿宋_GBK" w:eastAsia="方正仿宋_GBK" w:hAnsi="方正仿宋_GBK" w:cs="方正仿宋_GBK"/>
          <w:sz w:val="32"/>
          <w:szCs w:val="32"/>
        </w:rPr>
        <w:t>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提高学校预算工作的便捷、高效和透明。为做好学校2023年校内预算编制工作，现将有关事项通知如下：</w:t>
      </w:r>
    </w:p>
    <w:p w14:paraId="682DF9EA" w14:textId="7CF84578" w:rsidR="002415FA" w:rsidRDefault="004A6990" w:rsidP="004A6990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000000">
        <w:rPr>
          <w:rFonts w:ascii="黑体" w:eastAsia="黑体" w:hAnsi="黑体" w:cs="黑体" w:hint="eastAsia"/>
          <w:sz w:val="32"/>
          <w:szCs w:val="32"/>
        </w:rPr>
        <w:t>预算申报工作及时间要求</w:t>
      </w:r>
    </w:p>
    <w:p w14:paraId="46D97B92" w14:textId="77777777" w:rsidR="002415FA" w:rsidRDefault="00000000" w:rsidP="004A6990">
      <w:pPr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财务处于2022年11月1日至11月15日开放2023年收支预算申报功能。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请各单位申报人参照2022年校内预算填报口径及流程申报2023年校内收支预算，提交部门负责人审核后申报预算。11月20日前财务处将下达各单位2023年校内预算建议数。</w:t>
      </w:r>
    </w:p>
    <w:p w14:paraId="206669A8" w14:textId="77777777" w:rsidR="002415FA" w:rsidRDefault="00000000" w:rsidP="004A6990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各单位申报的2023年校内预算，根据财务处的预算建议数，经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党政联席或领导班子会议集体研究审议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后，请于2022年12月15日前，打印预算申报书，并附经办人签名、负责人签字、单位盖章的校内预算封面，报送至财务处预算</w:t>
      </w:r>
      <w:proofErr w:type="gramStart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一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科瞿琳老师处（经管楼310办公室）。</w:t>
      </w:r>
    </w:p>
    <w:p w14:paraId="13F00ECD" w14:textId="761FD8D4" w:rsidR="002415FA" w:rsidRDefault="004A6990" w:rsidP="004A6990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000000">
        <w:rPr>
          <w:rFonts w:ascii="黑体" w:eastAsia="黑体" w:hAnsi="黑体" w:cs="黑体" w:hint="eastAsia"/>
          <w:sz w:val="32"/>
          <w:szCs w:val="32"/>
        </w:rPr>
        <w:t>预算申报内容及操作步骤</w:t>
      </w:r>
    </w:p>
    <w:p w14:paraId="7B748DDC" w14:textId="77777777" w:rsidR="002415FA" w:rsidRDefault="00000000" w:rsidP="004A6990">
      <w:pPr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申报人登录预算申报系统后，在“我的待办”中点击“支出预算”，预算年度选择“2023年”。在打开的支出预算申报界面，填写相应经费的预算。</w:t>
      </w:r>
    </w:p>
    <w:p w14:paraId="41732463" w14:textId="6862219F" w:rsidR="002415FA" w:rsidRDefault="004A6990" w:rsidP="004A6990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（一）</w:t>
      </w:r>
      <w:r w:rsidR="00000000">
        <w:rPr>
          <w:rFonts w:ascii="楷体" w:eastAsia="楷体" w:hAnsi="楷体" w:cs="楷体" w:hint="eastAsia"/>
          <w:sz w:val="32"/>
          <w:szCs w:val="32"/>
        </w:rPr>
        <w:t>人员经费</w:t>
      </w:r>
    </w:p>
    <w:p w14:paraId="7947C05B" w14:textId="77777777" w:rsidR="002415FA" w:rsidRDefault="00000000" w:rsidP="004A6990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人员经费预算申报分为四个步骤：1.基本信息申报；2.测算描述申报；3.支出明细申报；4.年度目标申报。</w:t>
      </w:r>
    </w:p>
    <w:p w14:paraId="50AB4D75" w14:textId="325CF5B7" w:rsidR="002415FA" w:rsidRDefault="004A6990" w:rsidP="004A6990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</w:t>
      </w:r>
      <w:r w:rsidR="00000000">
        <w:rPr>
          <w:rFonts w:ascii="楷体" w:eastAsia="楷体" w:hAnsi="楷体" w:cs="楷体" w:hint="eastAsia"/>
          <w:sz w:val="32"/>
          <w:szCs w:val="32"/>
        </w:rPr>
        <w:t>部门经费</w:t>
      </w:r>
    </w:p>
    <w:p w14:paraId="56C758A5" w14:textId="77777777" w:rsidR="002415FA" w:rsidRDefault="00000000" w:rsidP="004A6990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部门经费预算申报分为五个步骤：1.基本信息申报；2.测算描述申报；3.支出明细申报；4.政府采购申报；5.年度目标申报。</w:t>
      </w:r>
    </w:p>
    <w:p w14:paraId="38A0954C" w14:textId="7547A5A8" w:rsidR="002415FA" w:rsidRDefault="004A6990" w:rsidP="004A6990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</w:t>
      </w:r>
      <w:r w:rsidR="00000000">
        <w:rPr>
          <w:rFonts w:ascii="楷体" w:eastAsia="楷体" w:hAnsi="楷体" w:cs="楷体" w:hint="eastAsia"/>
          <w:sz w:val="32"/>
          <w:szCs w:val="32"/>
        </w:rPr>
        <w:t>专项经费</w:t>
      </w:r>
    </w:p>
    <w:p w14:paraId="038C58E8" w14:textId="77777777" w:rsidR="002415FA" w:rsidRDefault="00000000" w:rsidP="004A6990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专项经费预算申报分为七个步骤：1.基本信息申报；2.项目论证申报；3.测算描述申报；4.支出明细申报；5.政府采购申报；6.年度目标申报；7.绩效指标申报。</w:t>
      </w:r>
    </w:p>
    <w:p w14:paraId="3A3B7D05" w14:textId="38DEA818" w:rsidR="002415FA" w:rsidRDefault="004A6990" w:rsidP="004A6990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</w:t>
      </w:r>
      <w:r w:rsidR="00000000">
        <w:rPr>
          <w:rFonts w:ascii="楷体" w:eastAsia="楷体" w:hAnsi="楷体" w:cs="楷体" w:hint="eastAsia"/>
          <w:sz w:val="32"/>
          <w:szCs w:val="32"/>
        </w:rPr>
        <w:t>党建经费</w:t>
      </w:r>
    </w:p>
    <w:p w14:paraId="17380043" w14:textId="77777777" w:rsidR="002415FA" w:rsidRDefault="00000000" w:rsidP="004A6990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党建经费预算申报分为四个步骤：1.基本信息申报；2.测算描述申报；3.支出明细申报；4.年度目标申报。</w:t>
      </w:r>
    </w:p>
    <w:p w14:paraId="5A6EBCD7" w14:textId="56EF0830" w:rsidR="002415FA" w:rsidRDefault="004A6990" w:rsidP="004A6990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（五）</w:t>
      </w:r>
      <w:r w:rsidR="00000000">
        <w:rPr>
          <w:rFonts w:ascii="楷体" w:eastAsia="楷体" w:hAnsi="楷体" w:cs="楷体" w:hint="eastAsia"/>
          <w:sz w:val="32"/>
          <w:szCs w:val="32"/>
        </w:rPr>
        <w:t>学生经费</w:t>
      </w:r>
    </w:p>
    <w:p w14:paraId="654F6E47" w14:textId="77777777" w:rsidR="002415FA" w:rsidRDefault="00000000" w:rsidP="004A6990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学生经费预算申报分为四个步骤：1.基本信息申报；2.测算描述申报；3.经费活动申报；4.支出明细申报；5.年度目标申报。</w:t>
      </w:r>
    </w:p>
    <w:p w14:paraId="33468265" w14:textId="21C12C7D" w:rsidR="002415FA" w:rsidRDefault="004A6990" w:rsidP="004A6990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（六）</w:t>
      </w:r>
      <w:r w:rsidR="00000000">
        <w:rPr>
          <w:rFonts w:ascii="楷体" w:eastAsia="楷体" w:hAnsi="楷体" w:cs="楷体" w:hint="eastAsia"/>
          <w:sz w:val="32"/>
          <w:szCs w:val="32"/>
        </w:rPr>
        <w:t>研究生培养经费</w:t>
      </w:r>
    </w:p>
    <w:p w14:paraId="3305260C" w14:textId="77777777" w:rsidR="002415FA" w:rsidRDefault="00000000" w:rsidP="004A6990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研究生培养经费预算申报分为四个步骤：1.基本信息申报；2.测算描述申报；3.支出明细申报；4.年度目标申报。</w:t>
      </w:r>
    </w:p>
    <w:p w14:paraId="67916D87" w14:textId="3C9F2C6D" w:rsidR="002415FA" w:rsidRDefault="004A6990" w:rsidP="004A6990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（七）</w:t>
      </w:r>
      <w:r w:rsidR="00000000">
        <w:rPr>
          <w:rFonts w:ascii="楷体" w:eastAsia="楷体" w:hAnsi="楷体" w:cs="楷体" w:hint="eastAsia"/>
          <w:sz w:val="32"/>
          <w:szCs w:val="32"/>
        </w:rPr>
        <w:t>其他经费</w:t>
      </w:r>
    </w:p>
    <w:p w14:paraId="5123C5B5" w14:textId="77777777" w:rsidR="002415FA" w:rsidRDefault="00000000" w:rsidP="004A6990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申报2023年预算时可填列。</w:t>
      </w:r>
    </w:p>
    <w:p w14:paraId="64649FA5" w14:textId="77777777" w:rsidR="002415FA" w:rsidRDefault="00000000" w:rsidP="004A6990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上述经费请按照操作步骤及备注红字提示逐一填报。</w:t>
      </w:r>
    </w:p>
    <w:p w14:paraId="034D768E" w14:textId="77777777" w:rsidR="002415FA" w:rsidRDefault="00000000" w:rsidP="004A6990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三、具体要求</w:t>
      </w:r>
    </w:p>
    <w:p w14:paraId="4DC9D17E" w14:textId="77777777" w:rsidR="002415FA" w:rsidRDefault="00000000" w:rsidP="004A6990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（一）各单位应坚持“勤俭办学、实事求是”的原则，结合完成单位目标任务的需要细化支出预算。</w:t>
      </w:r>
    </w:p>
    <w:p w14:paraId="5276B98C" w14:textId="77777777" w:rsidR="002415FA" w:rsidRDefault="00000000" w:rsidP="004A6990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（二）各单位应严格支出管理，根据学校下达的各项经费支出科目及说明细化支出预算，不随意增加项目或漏项，不多列或少列支出。</w:t>
      </w:r>
    </w:p>
    <w:p w14:paraId="2FB91A7C" w14:textId="6E2F91EB" w:rsidR="002415FA" w:rsidRDefault="00000000" w:rsidP="004A6990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（三）学校有相关规定的，在细化支出预算时，请按规定标准填报，如《</w:t>
      </w:r>
      <w:r w:rsidR="004A6990" w:rsidRPr="004A6990">
        <w:rPr>
          <w:rFonts w:ascii="方正仿宋_GBK" w:eastAsia="方正仿宋_GBK" w:hAnsi="方正仿宋_GBK" w:cs="方正仿宋_GBK" w:hint="eastAsia"/>
          <w:sz w:val="32"/>
          <w:szCs w:val="32"/>
        </w:rPr>
        <w:t>关于工作时间饮用水费限额标准和报销等有关事项的通知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》、《西南林业大学公务用车改革后其他公务交通支出预算分配办法》、《西南林业大学公务用车租赁管理办法（试行）》等。</w:t>
      </w:r>
    </w:p>
    <w:p w14:paraId="6B39CCBA" w14:textId="77777777" w:rsidR="002415FA" w:rsidRDefault="00000000" w:rsidP="004A6990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（四）学院的学生经费预算，可以在教学经费预算中统筹编制，也可从教学经费预算划转额度申报预算。</w:t>
      </w:r>
    </w:p>
    <w:p w14:paraId="236FF8ED" w14:textId="77777777" w:rsidR="002415FA" w:rsidRDefault="00000000" w:rsidP="004A6990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（五）各单位已申报的设备、家具及服务的政府采购项目预算，按照上级及学校相关管理办法执行。</w:t>
      </w:r>
    </w:p>
    <w:p w14:paraId="19AD7198" w14:textId="77777777" w:rsidR="002415FA" w:rsidRDefault="00000000" w:rsidP="004A6990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（六）若在预算执行中需调整预算，请按《西南林业大学预算管理办法（试行）》（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西南林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〔2018〕98号）相关规定执行。</w:t>
      </w:r>
    </w:p>
    <w:p w14:paraId="2DEB915D" w14:textId="77777777" w:rsidR="002415FA" w:rsidRDefault="00000000" w:rsidP="004A6990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四、报送要求</w:t>
      </w:r>
    </w:p>
    <w:p w14:paraId="413458A7" w14:textId="77777777" w:rsidR="002415FA" w:rsidRDefault="00000000" w:rsidP="004A6990">
      <w:pPr>
        <w:widowControl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lastRenderedPageBreak/>
        <w:t xml:space="preserve">（一）请各单位高度重视并认真完成此项工作，坚持先有预算后有支出原则，杜绝随意追加预算，对低效无效资金一律削减或取消安排，请各单位按时按质报送校内预算。 </w:t>
      </w:r>
    </w:p>
    <w:p w14:paraId="1039DD88" w14:textId="77777777" w:rsidR="002415FA" w:rsidRDefault="00000000" w:rsidP="004A6990">
      <w:pPr>
        <w:pStyle w:val="a8"/>
        <w:widowControl/>
        <w:spacing w:beforeAutospacing="0" w:afterAutospacing="0"/>
        <w:ind w:firstLineChars="200" w:firstLine="640"/>
        <w:jc w:val="both"/>
        <w:textAlignment w:val="baseline"/>
        <w:rPr>
          <w:rFonts w:ascii="方正仿宋_GBK" w:eastAsia="方正仿宋_GBK" w:hAnsi="方正仿宋_GBK" w:cs="方正仿宋_GBK"/>
          <w:bCs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（二）启用网上预算申报系统将有效提高学校预算管理水平，系统试用期间如有不便之处，请</w:t>
      </w:r>
      <w:proofErr w:type="gramStart"/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予理解</w:t>
      </w:r>
      <w:proofErr w:type="gramEnd"/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并及时与财务处联系，以便不断改进和完善系统功能。操作过程中如有疑问，请及时联系财务处。</w:t>
      </w:r>
    </w:p>
    <w:p w14:paraId="16F45C3D" w14:textId="3D73EEB0" w:rsidR="002415FA" w:rsidRDefault="00000000" w:rsidP="004A6990">
      <w:pPr>
        <w:pStyle w:val="a8"/>
        <w:widowControl/>
        <w:spacing w:beforeAutospacing="0" w:afterAutospacing="0"/>
        <w:ind w:firstLineChars="200" w:firstLine="640"/>
        <w:jc w:val="both"/>
        <w:textAlignment w:val="baseline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联系人：</w:t>
      </w:r>
      <w:proofErr w:type="gramStart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贾玲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 xml:space="preserve">  瞿琳  联系电话：63864117</w:t>
      </w:r>
    </w:p>
    <w:p w14:paraId="37833B9F" w14:textId="2398B83F" w:rsidR="002415FA" w:rsidRDefault="00000000" w:rsidP="004A6990">
      <w:pPr>
        <w:pStyle w:val="a8"/>
        <w:widowControl/>
        <w:spacing w:beforeAutospacing="0" w:afterAutospacing="0"/>
        <w:ind w:firstLineChars="200" w:firstLine="640"/>
        <w:jc w:val="both"/>
        <w:textAlignment w:val="baseline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特此通知</w:t>
      </w:r>
    </w:p>
    <w:p w14:paraId="409303BA" w14:textId="77777777" w:rsidR="002415FA" w:rsidRDefault="002415FA" w:rsidP="004A6990">
      <w:pPr>
        <w:pStyle w:val="a8"/>
        <w:widowControl/>
        <w:spacing w:beforeAutospacing="0" w:afterAutospacing="0"/>
        <w:ind w:firstLineChars="200" w:firstLine="640"/>
        <w:jc w:val="both"/>
        <w:textAlignment w:val="baseline"/>
        <w:rPr>
          <w:rFonts w:ascii="方正仿宋_GBK" w:eastAsia="方正仿宋_GBK" w:hAnsi="方正仿宋_GBK" w:cs="方正仿宋_GBK"/>
          <w:bCs/>
          <w:sz w:val="32"/>
          <w:szCs w:val="32"/>
        </w:rPr>
      </w:pPr>
    </w:p>
    <w:p w14:paraId="6302BC8D" w14:textId="77777777" w:rsidR="002415FA" w:rsidRDefault="00000000" w:rsidP="004A6990">
      <w:pPr>
        <w:pStyle w:val="a8"/>
        <w:widowControl/>
        <w:spacing w:beforeAutospacing="0" w:afterAutospacing="0"/>
        <w:ind w:firstLineChars="200" w:firstLine="640"/>
        <w:jc w:val="both"/>
        <w:textAlignment w:val="baseline"/>
        <w:rPr>
          <w:rFonts w:ascii="方正仿宋_GBK" w:eastAsia="方正仿宋_GBK" w:hAnsi="方正仿宋_GBK" w:cs="方正仿宋_GBK"/>
          <w:bCs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附件：</w:t>
      </w:r>
    </w:p>
    <w:p w14:paraId="7B086016" w14:textId="77777777" w:rsidR="002415FA" w:rsidRDefault="00000000" w:rsidP="004A6990">
      <w:pPr>
        <w:pStyle w:val="a8"/>
        <w:widowControl/>
        <w:spacing w:beforeAutospacing="0" w:afterAutospacing="0"/>
        <w:ind w:firstLineChars="200" w:firstLine="640"/>
        <w:jc w:val="both"/>
        <w:textAlignment w:val="baseline"/>
        <w:rPr>
          <w:rFonts w:ascii="方正仿宋_GBK" w:eastAsia="方正仿宋_GBK" w:hAnsi="方正仿宋_GBK" w:cs="方正仿宋_GBK"/>
          <w:bCs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1.网上预算申报系统申报人名单</w:t>
      </w:r>
    </w:p>
    <w:p w14:paraId="0B5B174B" w14:textId="77777777" w:rsidR="002415FA" w:rsidRDefault="00000000" w:rsidP="004A6990">
      <w:pPr>
        <w:pStyle w:val="a8"/>
        <w:widowControl/>
        <w:spacing w:beforeAutospacing="0" w:afterAutospacing="0"/>
        <w:ind w:firstLineChars="200" w:firstLine="640"/>
        <w:jc w:val="both"/>
        <w:textAlignment w:val="baseline"/>
        <w:rPr>
          <w:rFonts w:ascii="方正仿宋_GBK" w:eastAsia="方正仿宋_GBK" w:hAnsi="方正仿宋_GBK" w:cs="方正仿宋_GBK"/>
          <w:bCs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2.预算网上申报使用指南</w:t>
      </w:r>
    </w:p>
    <w:p w14:paraId="40994FEB" w14:textId="77777777" w:rsidR="002415FA" w:rsidRDefault="00000000" w:rsidP="004A6990">
      <w:pPr>
        <w:pStyle w:val="a8"/>
        <w:widowControl/>
        <w:spacing w:beforeAutospacing="0" w:afterAutospacing="0"/>
        <w:ind w:firstLineChars="200" w:firstLine="640"/>
        <w:jc w:val="both"/>
        <w:textAlignment w:val="baseline"/>
        <w:rPr>
          <w:rFonts w:ascii="方正仿宋_GBK" w:eastAsia="方正仿宋_GBK" w:hAnsi="方正仿宋_GBK" w:cs="方正仿宋_GBK"/>
          <w:bCs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3.《关于印发&lt;西南林业大学2022年校内预算&gt;的通知》（</w:t>
      </w:r>
      <w:proofErr w:type="gramStart"/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西南林</w:t>
      </w:r>
      <w:proofErr w:type="gramEnd"/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通〔2022〕4号）（可参考填报2023年预算数）</w:t>
      </w:r>
    </w:p>
    <w:p w14:paraId="549BC2A3" w14:textId="34E1085A" w:rsidR="002415FA" w:rsidRDefault="002415FA" w:rsidP="004A6990">
      <w:pPr>
        <w:pStyle w:val="a8"/>
        <w:widowControl/>
        <w:spacing w:beforeAutospacing="0" w:afterAutospacing="0"/>
        <w:ind w:firstLineChars="200" w:firstLine="640"/>
        <w:jc w:val="both"/>
        <w:textAlignment w:val="baseline"/>
        <w:rPr>
          <w:rFonts w:ascii="方正仿宋_GBK" w:eastAsia="方正仿宋_GBK" w:hAnsi="方正仿宋_GBK" w:cs="方正仿宋_GBK"/>
          <w:bCs/>
          <w:kern w:val="2"/>
          <w:sz w:val="32"/>
          <w:szCs w:val="32"/>
        </w:rPr>
      </w:pPr>
    </w:p>
    <w:p w14:paraId="380A38C4" w14:textId="77777777" w:rsidR="004A6990" w:rsidRDefault="004A6990" w:rsidP="004A6990">
      <w:pPr>
        <w:pStyle w:val="a8"/>
        <w:widowControl/>
        <w:spacing w:beforeAutospacing="0" w:afterAutospacing="0"/>
        <w:ind w:firstLineChars="200" w:firstLine="640"/>
        <w:jc w:val="both"/>
        <w:textAlignment w:val="baseline"/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</w:pPr>
    </w:p>
    <w:p w14:paraId="7686C000" w14:textId="3C0083DA" w:rsidR="002415FA" w:rsidRDefault="00000000" w:rsidP="004A6990">
      <w:pPr>
        <w:pStyle w:val="a3"/>
        <w:ind w:firstLineChars="200" w:firstLine="640"/>
        <w:rPr>
          <w:rFonts w:ascii="方正仿宋_GBK" w:eastAsia="方正仿宋_GBK" w:hAnsi="方正仿宋_GBK" w:cs="方正仿宋_GBK"/>
          <w:kern w:val="2"/>
          <w:szCs w:val="32"/>
        </w:rPr>
      </w:pPr>
      <w:r>
        <w:rPr>
          <w:rFonts w:ascii="方正仿宋_GBK" w:eastAsia="方正仿宋_GBK" w:hAnsi="方正仿宋_GBK" w:cs="方正仿宋_GBK" w:hint="eastAsia"/>
          <w:kern w:val="2"/>
          <w:szCs w:val="32"/>
        </w:rPr>
        <w:t xml:space="preserve">                             </w:t>
      </w:r>
      <w:r w:rsidR="000D22C0">
        <w:rPr>
          <w:rFonts w:ascii="方正仿宋_GBK" w:eastAsia="方正仿宋_GBK" w:hAnsi="方正仿宋_GBK" w:cs="方正仿宋_GBK"/>
          <w:kern w:val="2"/>
          <w:szCs w:val="32"/>
        </w:rPr>
        <w:t xml:space="preserve">     </w:t>
      </w:r>
      <w:r>
        <w:rPr>
          <w:rFonts w:ascii="方正仿宋_GBK" w:eastAsia="方正仿宋_GBK" w:hAnsi="方正仿宋_GBK" w:cs="方正仿宋_GBK" w:hint="eastAsia"/>
          <w:kern w:val="2"/>
          <w:szCs w:val="32"/>
        </w:rPr>
        <w:t xml:space="preserve"> 财务处</w:t>
      </w:r>
    </w:p>
    <w:p w14:paraId="2A80C992" w14:textId="7684962A" w:rsidR="002415FA" w:rsidRDefault="00000000" w:rsidP="004A6990">
      <w:pPr>
        <w:pStyle w:val="a3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kern w:val="2"/>
          <w:szCs w:val="32"/>
        </w:rPr>
        <w:t xml:space="preserve">               </w:t>
      </w:r>
      <w:r w:rsidR="000D22C0">
        <w:rPr>
          <w:rFonts w:ascii="方正仿宋_GBK" w:eastAsia="方正仿宋_GBK" w:hAnsi="方正仿宋_GBK" w:cs="方正仿宋_GBK"/>
          <w:kern w:val="2"/>
          <w:szCs w:val="32"/>
        </w:rPr>
        <w:t xml:space="preserve">     </w:t>
      </w:r>
      <w:r>
        <w:rPr>
          <w:rFonts w:ascii="方正仿宋_GBK" w:eastAsia="方正仿宋_GBK" w:hAnsi="方正仿宋_GBK" w:cs="方正仿宋_GBK" w:hint="eastAsia"/>
          <w:kern w:val="2"/>
          <w:szCs w:val="32"/>
        </w:rPr>
        <w:t xml:space="preserve">          2022年11月</w:t>
      </w:r>
      <w:r w:rsidR="000D22C0">
        <w:rPr>
          <w:rFonts w:ascii="方正仿宋_GBK" w:eastAsia="方正仿宋_GBK" w:hAnsi="方正仿宋_GBK" w:cs="方正仿宋_GBK"/>
          <w:kern w:val="2"/>
          <w:szCs w:val="32"/>
        </w:rPr>
        <w:t>2</w:t>
      </w:r>
      <w:r>
        <w:rPr>
          <w:rFonts w:ascii="方正仿宋_GBK" w:eastAsia="方正仿宋_GBK" w:hAnsi="方正仿宋_GBK" w:cs="方正仿宋_GBK" w:hint="eastAsia"/>
          <w:kern w:val="2"/>
          <w:szCs w:val="32"/>
        </w:rPr>
        <w:t>日</w:t>
      </w:r>
    </w:p>
    <w:sectPr w:rsidR="00241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EEBA4" w14:textId="77777777" w:rsidR="004F23A4" w:rsidRDefault="004F23A4" w:rsidP="004A6990">
      <w:r>
        <w:separator/>
      </w:r>
    </w:p>
  </w:endnote>
  <w:endnote w:type="continuationSeparator" w:id="0">
    <w:p w14:paraId="3C2A14A9" w14:textId="77777777" w:rsidR="004F23A4" w:rsidRDefault="004F23A4" w:rsidP="004A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9597" w14:textId="77777777" w:rsidR="004F23A4" w:rsidRDefault="004F23A4" w:rsidP="004A6990">
      <w:r>
        <w:separator/>
      </w:r>
    </w:p>
  </w:footnote>
  <w:footnote w:type="continuationSeparator" w:id="0">
    <w:p w14:paraId="4024E83C" w14:textId="77777777" w:rsidR="004F23A4" w:rsidRDefault="004F23A4" w:rsidP="004A6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529DB2"/>
    <w:multiLevelType w:val="singleLevel"/>
    <w:tmpl w:val="BC529DB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3A25053"/>
    <w:multiLevelType w:val="singleLevel"/>
    <w:tmpl w:val="33A250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15584721">
    <w:abstractNumId w:val="1"/>
  </w:num>
  <w:num w:numId="2" w16cid:durableId="20961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dlZWZlYjI2ZDhkMWFjNGQwYTUzMmY1MzFjNWUzN2QifQ=="/>
  </w:docVars>
  <w:rsids>
    <w:rsidRoot w:val="00172A27"/>
    <w:rsid w:val="D7BFD71C"/>
    <w:rsid w:val="F7D50DFD"/>
    <w:rsid w:val="FFCCCB56"/>
    <w:rsid w:val="00000267"/>
    <w:rsid w:val="00037E6A"/>
    <w:rsid w:val="0006425C"/>
    <w:rsid w:val="00084722"/>
    <w:rsid w:val="00090E39"/>
    <w:rsid w:val="000A16E0"/>
    <w:rsid w:val="000D22C0"/>
    <w:rsid w:val="00107531"/>
    <w:rsid w:val="00134BF1"/>
    <w:rsid w:val="00157E41"/>
    <w:rsid w:val="00171338"/>
    <w:rsid w:val="00172A27"/>
    <w:rsid w:val="001C5B00"/>
    <w:rsid w:val="001D5EA0"/>
    <w:rsid w:val="00223B8F"/>
    <w:rsid w:val="002415FA"/>
    <w:rsid w:val="002728D3"/>
    <w:rsid w:val="00296262"/>
    <w:rsid w:val="002A0A70"/>
    <w:rsid w:val="002B0FE2"/>
    <w:rsid w:val="002C0585"/>
    <w:rsid w:val="0031690C"/>
    <w:rsid w:val="0037444B"/>
    <w:rsid w:val="0039286A"/>
    <w:rsid w:val="003B7DA5"/>
    <w:rsid w:val="003C27F4"/>
    <w:rsid w:val="003D3F84"/>
    <w:rsid w:val="004077ED"/>
    <w:rsid w:val="004A6990"/>
    <w:rsid w:val="004C19EF"/>
    <w:rsid w:val="004C3B5B"/>
    <w:rsid w:val="004F23A4"/>
    <w:rsid w:val="00517B4C"/>
    <w:rsid w:val="005318E6"/>
    <w:rsid w:val="0067677D"/>
    <w:rsid w:val="006963CE"/>
    <w:rsid w:val="006D674E"/>
    <w:rsid w:val="006F6EB3"/>
    <w:rsid w:val="0070323C"/>
    <w:rsid w:val="007237B1"/>
    <w:rsid w:val="00757894"/>
    <w:rsid w:val="00760029"/>
    <w:rsid w:val="007B1632"/>
    <w:rsid w:val="007C5D5E"/>
    <w:rsid w:val="00883A04"/>
    <w:rsid w:val="008C1C23"/>
    <w:rsid w:val="008D7AAA"/>
    <w:rsid w:val="00910135"/>
    <w:rsid w:val="0094048E"/>
    <w:rsid w:val="009479ED"/>
    <w:rsid w:val="0098684C"/>
    <w:rsid w:val="009C7E7A"/>
    <w:rsid w:val="00A75D54"/>
    <w:rsid w:val="00A9724F"/>
    <w:rsid w:val="00AB4E4B"/>
    <w:rsid w:val="00B642D5"/>
    <w:rsid w:val="00B64C07"/>
    <w:rsid w:val="00B67A94"/>
    <w:rsid w:val="00B91B66"/>
    <w:rsid w:val="00BB43FD"/>
    <w:rsid w:val="00BD02BE"/>
    <w:rsid w:val="00C33197"/>
    <w:rsid w:val="00C73E6E"/>
    <w:rsid w:val="00D36BDA"/>
    <w:rsid w:val="00D67904"/>
    <w:rsid w:val="00DB2DDE"/>
    <w:rsid w:val="00E264EA"/>
    <w:rsid w:val="00E30BE3"/>
    <w:rsid w:val="00E31FB1"/>
    <w:rsid w:val="00E32E57"/>
    <w:rsid w:val="00EB21F1"/>
    <w:rsid w:val="00EC6A1B"/>
    <w:rsid w:val="00EE5BFB"/>
    <w:rsid w:val="00EE6698"/>
    <w:rsid w:val="00F3349F"/>
    <w:rsid w:val="00F43957"/>
    <w:rsid w:val="00F76C0F"/>
    <w:rsid w:val="00FB195C"/>
    <w:rsid w:val="012762FD"/>
    <w:rsid w:val="01A012C8"/>
    <w:rsid w:val="020D6A90"/>
    <w:rsid w:val="02DA17AC"/>
    <w:rsid w:val="078059E1"/>
    <w:rsid w:val="084E3E40"/>
    <w:rsid w:val="09622C8E"/>
    <w:rsid w:val="09FE2903"/>
    <w:rsid w:val="0E6A04AB"/>
    <w:rsid w:val="0E7D07D5"/>
    <w:rsid w:val="0E7F509C"/>
    <w:rsid w:val="139C0777"/>
    <w:rsid w:val="14231C9D"/>
    <w:rsid w:val="15CA704C"/>
    <w:rsid w:val="165638D3"/>
    <w:rsid w:val="168E5842"/>
    <w:rsid w:val="1A7E127D"/>
    <w:rsid w:val="1BC32FAF"/>
    <w:rsid w:val="1F7913FF"/>
    <w:rsid w:val="240C6066"/>
    <w:rsid w:val="279525E3"/>
    <w:rsid w:val="2B6F714C"/>
    <w:rsid w:val="2C675168"/>
    <w:rsid w:val="2DA059AB"/>
    <w:rsid w:val="2DA412F9"/>
    <w:rsid w:val="2EEA62F2"/>
    <w:rsid w:val="34215296"/>
    <w:rsid w:val="34AF5BBF"/>
    <w:rsid w:val="35FD267E"/>
    <w:rsid w:val="39EE976C"/>
    <w:rsid w:val="3DE9565F"/>
    <w:rsid w:val="3EE76B51"/>
    <w:rsid w:val="405005E2"/>
    <w:rsid w:val="40E65DBC"/>
    <w:rsid w:val="43EB1E46"/>
    <w:rsid w:val="4502556F"/>
    <w:rsid w:val="47C67463"/>
    <w:rsid w:val="49E64F74"/>
    <w:rsid w:val="4A9D57BE"/>
    <w:rsid w:val="53334A48"/>
    <w:rsid w:val="53EE4E8F"/>
    <w:rsid w:val="5620412F"/>
    <w:rsid w:val="56272F34"/>
    <w:rsid w:val="59CC5638"/>
    <w:rsid w:val="5D322064"/>
    <w:rsid w:val="5DE22F6D"/>
    <w:rsid w:val="5EB39A56"/>
    <w:rsid w:val="604A517F"/>
    <w:rsid w:val="606A278A"/>
    <w:rsid w:val="615332EC"/>
    <w:rsid w:val="65AC33DE"/>
    <w:rsid w:val="65C1710D"/>
    <w:rsid w:val="67C33219"/>
    <w:rsid w:val="67DF0183"/>
    <w:rsid w:val="690732A5"/>
    <w:rsid w:val="690850A0"/>
    <w:rsid w:val="69E37963"/>
    <w:rsid w:val="6ACB5F95"/>
    <w:rsid w:val="6B7BB734"/>
    <w:rsid w:val="73A2301D"/>
    <w:rsid w:val="742A4789"/>
    <w:rsid w:val="743B3054"/>
    <w:rsid w:val="77D31E10"/>
    <w:rsid w:val="7D2C6327"/>
    <w:rsid w:val="7D9D3919"/>
    <w:rsid w:val="7DD76C40"/>
    <w:rsid w:val="7E8B30DA"/>
    <w:rsid w:val="7EF7EE99"/>
    <w:rsid w:val="7FCC5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FF8E0A"/>
  <w15:docId w15:val="{28228A9D-3FC5-4049-8F58-7D8C35FD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qFormat/>
    <w:pPr>
      <w:widowControl/>
      <w:spacing w:line="300" w:lineRule="auto"/>
      <w:ind w:firstLine="420"/>
      <w:jc w:val="left"/>
      <w:textAlignment w:val="baseline"/>
    </w:pPr>
    <w:rPr>
      <w:rFonts w:ascii="Arial" w:eastAsia="宋体" w:hAnsi="Arial" w:cs="Times New Roman"/>
      <w:color w:val="000000"/>
      <w:sz w:val="22"/>
      <w:lang w:eastAsia="en-US"/>
    </w:rPr>
  </w:style>
  <w:style w:type="paragraph" w:customStyle="1" w:styleId="1">
    <w:name w:val="正文文本缩进1"/>
    <w:basedOn w:val="a"/>
    <w:qFormat/>
    <w:pPr>
      <w:adjustRightInd w:val="0"/>
      <w:snapToGrid w:val="0"/>
      <w:spacing w:line="360" w:lineRule="auto"/>
      <w:ind w:left="1680" w:firstLineChars="200" w:hanging="990"/>
    </w:pPr>
    <w:rPr>
      <w:rFonts w:ascii="仿宋_GB2312" w:eastAsia="仿宋_GB2312" w:hAnsi="Times New Roman" w:cs="仿宋_GB2312"/>
      <w:spacing w:val="-4"/>
      <w:sz w:val="32"/>
      <w:szCs w:val="32"/>
    </w:rPr>
  </w:style>
  <w:style w:type="paragraph" w:styleId="a3">
    <w:name w:val="Normal Indent"/>
    <w:basedOn w:val="a"/>
    <w:qFormat/>
    <w:pPr>
      <w:ind w:firstLine="630"/>
    </w:pPr>
    <w:rPr>
      <w:rFonts w:eastAsia="仿宋_GB2312"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250</Words>
  <Characters>1428</Characters>
  <Application>Microsoft Office Word</Application>
  <DocSecurity>0</DocSecurity>
  <Lines>11</Lines>
  <Paragraphs>3</Paragraphs>
  <ScaleCrop>false</ScaleCrop>
  <Company>云南省教育厅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用户罗蓉蓉</dc:creator>
  <cp:lastModifiedBy>yang vijay</cp:lastModifiedBy>
  <cp:revision>3</cp:revision>
  <cp:lastPrinted>2020-04-10T16:29:00Z</cp:lastPrinted>
  <dcterms:created xsi:type="dcterms:W3CDTF">2019-12-31T22:19:00Z</dcterms:created>
  <dcterms:modified xsi:type="dcterms:W3CDTF">2022-11-02T09:10:00Z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0C95A70FB8F44897A42A4D6F6520486B</vt:lpwstr>
  </property>
</Properties>
</file>