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EE" w:rsidRPr="00684E5A" w:rsidRDefault="003D46EE" w:rsidP="00684E5A">
      <w:pPr>
        <w:jc w:val="center"/>
        <w:rPr>
          <w:rFonts w:ascii="方正小标宋简体" w:eastAsia="方正小标宋简体" w:cs="Times New Roman"/>
          <w:sz w:val="44"/>
          <w:szCs w:val="44"/>
        </w:rPr>
      </w:pPr>
      <w:bookmarkStart w:id="0" w:name="_GoBack"/>
      <w:bookmarkEnd w:id="0"/>
      <w:r w:rsidRPr="00684E5A">
        <w:rPr>
          <w:rFonts w:ascii="方正小标宋简体" w:eastAsia="方正小标宋简体" w:cs="方正小标宋简体" w:hint="eastAsia"/>
          <w:sz w:val="44"/>
          <w:szCs w:val="44"/>
        </w:rPr>
        <w:t>财务处</w:t>
      </w:r>
      <w:r>
        <w:rPr>
          <w:rFonts w:ascii="方正小标宋简体" w:eastAsia="方正小标宋简体" w:cs="方正小标宋简体" w:hint="eastAsia"/>
          <w:sz w:val="44"/>
          <w:szCs w:val="44"/>
        </w:rPr>
        <w:t>（预算中心）</w:t>
      </w:r>
      <w:r w:rsidRPr="00684E5A">
        <w:rPr>
          <w:rFonts w:ascii="方正小标宋简体" w:eastAsia="方正小标宋简体" w:cs="方正小标宋简体" w:hint="eastAsia"/>
          <w:sz w:val="44"/>
          <w:szCs w:val="44"/>
        </w:rPr>
        <w:t>召开</w:t>
      </w:r>
      <w:r w:rsidRPr="00684E5A">
        <w:rPr>
          <w:rFonts w:ascii="方正小标宋简体" w:eastAsia="方正小标宋简体" w:cs="方正小标宋简体"/>
          <w:sz w:val="44"/>
          <w:szCs w:val="44"/>
        </w:rPr>
        <w:t>2019</w:t>
      </w:r>
      <w:r w:rsidRPr="00684E5A">
        <w:rPr>
          <w:rFonts w:ascii="方正小标宋简体" w:eastAsia="方正小标宋简体" w:cs="方正小标宋简体" w:hint="eastAsia"/>
          <w:sz w:val="44"/>
          <w:szCs w:val="44"/>
        </w:rPr>
        <w:t>年校内预算编制及财务管理相关制度</w:t>
      </w:r>
      <w:r>
        <w:rPr>
          <w:rFonts w:ascii="方正小标宋简体" w:eastAsia="方正小标宋简体" w:cs="方正小标宋简体" w:hint="eastAsia"/>
          <w:sz w:val="44"/>
          <w:szCs w:val="44"/>
        </w:rPr>
        <w:t>的</w:t>
      </w:r>
      <w:r w:rsidRPr="00684E5A">
        <w:rPr>
          <w:rFonts w:ascii="方正小标宋简体" w:eastAsia="方正小标宋简体" w:cs="方正小标宋简体" w:hint="eastAsia"/>
          <w:sz w:val="44"/>
          <w:szCs w:val="44"/>
        </w:rPr>
        <w:t>培训</w:t>
      </w:r>
      <w:r>
        <w:rPr>
          <w:rFonts w:ascii="方正小标宋简体" w:eastAsia="方正小标宋简体" w:cs="方正小标宋简体" w:hint="eastAsia"/>
          <w:sz w:val="44"/>
          <w:szCs w:val="44"/>
        </w:rPr>
        <w:t>会</w:t>
      </w:r>
    </w:p>
    <w:p w:rsidR="003D46EE" w:rsidRPr="00C842B2" w:rsidRDefault="003D46EE" w:rsidP="00C842B2">
      <w:pPr>
        <w:ind w:firstLineChars="200" w:firstLine="640"/>
        <w:rPr>
          <w:rFonts w:ascii="华文仿宋" w:eastAsia="华文仿宋" w:hAnsi="华文仿宋" w:cs="华文仿宋"/>
          <w:sz w:val="32"/>
          <w:szCs w:val="32"/>
        </w:rPr>
      </w:pPr>
      <w:r>
        <w:rPr>
          <w:rFonts w:ascii="仿宋" w:eastAsia="仿宋" w:hAnsi="仿宋" w:cs="仿宋" w:hint="eastAsia"/>
          <w:sz w:val="32"/>
          <w:szCs w:val="32"/>
        </w:rPr>
        <w:t>为保障各部门的各项工作有序开展，结合学校财务管理实际，</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7</w:t>
      </w:r>
      <w:r>
        <w:rPr>
          <w:rFonts w:ascii="仿宋_GB2312" w:eastAsia="仿宋_GB2312" w:cs="仿宋_GB2312" w:hint="eastAsia"/>
          <w:sz w:val="32"/>
          <w:szCs w:val="32"/>
        </w:rPr>
        <w:t>日下午在</w:t>
      </w:r>
      <w:r>
        <w:rPr>
          <w:rFonts w:ascii="仿宋" w:eastAsia="仿宋" w:hAnsi="仿宋" w:cs="仿宋" w:hint="eastAsia"/>
          <w:sz w:val="32"/>
          <w:szCs w:val="32"/>
        </w:rPr>
        <w:t>创业实训基地二楼报告厅，财务处（预算中心）组织召开</w:t>
      </w:r>
      <w:r>
        <w:rPr>
          <w:rFonts w:ascii="仿宋" w:eastAsia="仿宋" w:hAnsi="仿宋" w:cs="仿宋"/>
          <w:sz w:val="32"/>
          <w:szCs w:val="32"/>
        </w:rPr>
        <w:t>2019</w:t>
      </w:r>
      <w:r>
        <w:rPr>
          <w:rFonts w:ascii="仿宋" w:eastAsia="仿宋" w:hAnsi="仿宋" w:cs="仿宋" w:hint="eastAsia"/>
          <w:sz w:val="32"/>
          <w:szCs w:val="32"/>
        </w:rPr>
        <w:t>年校内预算编制及财务管理相关制度的培训会，</w:t>
      </w:r>
      <w:r w:rsidRPr="00C842B2">
        <w:rPr>
          <w:rFonts w:ascii="华文仿宋" w:eastAsia="华文仿宋" w:hAnsi="华文仿宋" w:cs="华文仿宋" w:hint="eastAsia"/>
          <w:sz w:val="32"/>
          <w:szCs w:val="32"/>
        </w:rPr>
        <w:t>学校党校办、人事处等</w:t>
      </w:r>
      <w:r w:rsidR="00C842B2">
        <w:rPr>
          <w:rFonts w:ascii="华文仿宋" w:eastAsia="华文仿宋" w:hAnsi="华文仿宋" w:cs="华文仿宋"/>
          <w:sz w:val="32"/>
          <w:szCs w:val="32"/>
        </w:rPr>
        <w:t>45</w:t>
      </w:r>
      <w:r w:rsidRPr="00C842B2">
        <w:rPr>
          <w:rFonts w:ascii="华文仿宋" w:eastAsia="华文仿宋" w:hAnsi="华文仿宋" w:cs="华文仿宋" w:hint="eastAsia"/>
          <w:sz w:val="32"/>
          <w:szCs w:val="32"/>
        </w:rPr>
        <w:t>个部门和单位的分管领导及负责相关工作的人员、部分科研项目主持人</w:t>
      </w:r>
      <w:r w:rsidR="00C842B2">
        <w:rPr>
          <w:rFonts w:ascii="华文仿宋" w:eastAsia="华文仿宋" w:hAnsi="华文仿宋" w:cs="华文仿宋" w:hint="eastAsia"/>
          <w:sz w:val="32"/>
          <w:szCs w:val="32"/>
        </w:rPr>
        <w:t>,共107</w:t>
      </w:r>
      <w:r w:rsidRPr="00C842B2">
        <w:rPr>
          <w:rFonts w:ascii="华文仿宋" w:eastAsia="华文仿宋" w:hAnsi="华文仿宋" w:cs="华文仿宋" w:hint="eastAsia"/>
          <w:sz w:val="32"/>
          <w:szCs w:val="32"/>
        </w:rPr>
        <w:t>人参加了培训。</w:t>
      </w:r>
    </w:p>
    <w:p w:rsidR="003D46EE" w:rsidRPr="00DF1F0A" w:rsidRDefault="003D46EE" w:rsidP="00A04FB9">
      <w:pPr>
        <w:ind w:firstLineChars="200" w:firstLine="640"/>
        <w:rPr>
          <w:rFonts w:ascii="仿宋" w:eastAsia="仿宋" w:hAnsi="仿宋" w:cs="Times New Roman"/>
          <w:color w:val="000000"/>
          <w:sz w:val="32"/>
          <w:szCs w:val="32"/>
        </w:rPr>
      </w:pPr>
      <w:r>
        <w:rPr>
          <w:rFonts w:ascii="仿宋" w:eastAsia="仿宋" w:hAnsi="仿宋" w:cs="仿宋" w:hint="eastAsia"/>
          <w:sz w:val="32"/>
          <w:szCs w:val="32"/>
        </w:rPr>
        <w:t>本次培训会的主要内容包括：预算管理有关政策法规解读、校内预算编制</w:t>
      </w:r>
      <w:r>
        <w:rPr>
          <w:rFonts w:ascii="仿宋" w:eastAsia="仿宋" w:hAnsi="仿宋" w:cs="仿宋" w:hint="eastAsia"/>
          <w:color w:val="000000"/>
          <w:sz w:val="32"/>
          <w:szCs w:val="32"/>
        </w:rPr>
        <w:t>培训、讲解和答疑以及近期发布的财务管理办法。培训由预算中心主任龙素英及财务处蒋莉平主讲。</w:t>
      </w:r>
    </w:p>
    <w:p w:rsidR="003D46EE" w:rsidRDefault="00484CE3" w:rsidP="00DF1F0A">
      <w:pPr>
        <w:jc w:val="left"/>
        <w:rPr>
          <w:rFonts w:ascii="仿宋" w:eastAsia="仿宋" w:hAnsi="仿宋" w:cs="Times New Roman"/>
          <w:color w:val="000000"/>
          <w:sz w:val="32"/>
          <w:szCs w:val="32"/>
        </w:rPr>
      </w:pPr>
      <w:r>
        <w:rPr>
          <w:rFonts w:ascii="仿宋" w:eastAsia="仿宋" w:hAnsi="仿宋" w:cs="Times New Roman"/>
          <w:noProof/>
          <w:color w:val="000000"/>
          <w:sz w:val="32"/>
          <w:szCs w:val="32"/>
        </w:rPr>
        <w:drawing>
          <wp:inline distT="0" distB="0" distL="0" distR="0">
            <wp:extent cx="5305425" cy="329501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3295015"/>
                    </a:xfrm>
                    <a:prstGeom prst="rect">
                      <a:avLst/>
                    </a:prstGeom>
                    <a:noFill/>
                    <a:ln>
                      <a:noFill/>
                    </a:ln>
                  </pic:spPr>
                </pic:pic>
              </a:graphicData>
            </a:graphic>
          </wp:inline>
        </w:drawing>
      </w:r>
    </w:p>
    <w:p w:rsidR="003D46EE" w:rsidRDefault="003D46EE" w:rsidP="00A04FB9">
      <w:pPr>
        <w:ind w:firstLineChars="200" w:firstLine="640"/>
        <w:rPr>
          <w:rFonts w:ascii="仿宋_GB2312" w:eastAsia="仿宋_GB2312" w:cs="Times New Roman"/>
          <w:sz w:val="32"/>
          <w:szCs w:val="32"/>
        </w:rPr>
      </w:pPr>
      <w:r>
        <w:rPr>
          <w:rFonts w:ascii="仿宋_GB2312" w:eastAsia="仿宋_GB2312" w:cs="仿宋_GB2312" w:hint="eastAsia"/>
          <w:sz w:val="32"/>
          <w:szCs w:val="32"/>
        </w:rPr>
        <w:t>财务处李建东副处长（主持工作）强调各单位应按照有关规定重视和加强预算管理及财务管理，通报了学校财务改</w:t>
      </w:r>
      <w:r>
        <w:rPr>
          <w:rFonts w:ascii="仿宋_GB2312" w:eastAsia="仿宋_GB2312" w:cs="仿宋_GB2312" w:hint="eastAsia"/>
          <w:sz w:val="32"/>
          <w:szCs w:val="32"/>
        </w:rPr>
        <w:lastRenderedPageBreak/>
        <w:t>革的推进情况。</w:t>
      </w:r>
    </w:p>
    <w:p w:rsidR="003D46EE" w:rsidRDefault="003D46EE" w:rsidP="00A04FB9">
      <w:pPr>
        <w:ind w:firstLineChars="200" w:firstLine="640"/>
        <w:rPr>
          <w:rFonts w:ascii="仿宋_GB2312" w:eastAsia="仿宋_GB2312" w:cs="Times New Roman"/>
          <w:sz w:val="32"/>
          <w:szCs w:val="32"/>
        </w:rPr>
      </w:pPr>
      <w:r>
        <w:rPr>
          <w:rFonts w:ascii="仿宋_GB2312" w:eastAsia="仿宋_GB2312" w:cs="仿宋_GB2312" w:hint="eastAsia"/>
          <w:sz w:val="32"/>
          <w:szCs w:val="32"/>
        </w:rPr>
        <w:t>预算中心主任龙素英传达了赵龙庆副校长在</w:t>
      </w:r>
      <w:r>
        <w:rPr>
          <w:rFonts w:ascii="仿宋_GB2312" w:eastAsia="仿宋_GB2312" w:cs="仿宋_GB2312"/>
          <w:sz w:val="32"/>
          <w:szCs w:val="32"/>
        </w:rPr>
        <w:t>9</w:t>
      </w:r>
      <w:r>
        <w:rPr>
          <w:rFonts w:ascii="仿宋_GB2312" w:eastAsia="仿宋_GB2312" w:cs="仿宋_GB2312" w:hint="eastAsia"/>
          <w:sz w:val="32"/>
          <w:szCs w:val="32"/>
        </w:rPr>
        <w:t>月</w:t>
      </w:r>
      <w:r>
        <w:rPr>
          <w:rFonts w:ascii="仿宋_GB2312" w:eastAsia="仿宋_GB2312" w:cs="仿宋_GB2312"/>
          <w:sz w:val="32"/>
          <w:szCs w:val="32"/>
        </w:rPr>
        <w:t>2</w:t>
      </w:r>
      <w:r>
        <w:rPr>
          <w:rFonts w:ascii="仿宋_GB2312" w:eastAsia="仿宋_GB2312" w:cs="仿宋_GB2312" w:hint="eastAsia"/>
          <w:sz w:val="32"/>
          <w:szCs w:val="32"/>
        </w:rPr>
        <w:t>日主持召开的</w:t>
      </w:r>
      <w:r>
        <w:rPr>
          <w:rFonts w:ascii="仿宋_GB2312" w:eastAsia="仿宋_GB2312" w:cs="仿宋_GB2312"/>
          <w:sz w:val="32"/>
          <w:szCs w:val="32"/>
        </w:rPr>
        <w:t>2019</w:t>
      </w:r>
      <w:r>
        <w:rPr>
          <w:rFonts w:ascii="仿宋_GB2312" w:eastAsia="仿宋_GB2312" w:cs="仿宋_GB2312" w:hint="eastAsia"/>
          <w:sz w:val="32"/>
          <w:szCs w:val="32"/>
        </w:rPr>
        <w:t>年预算工作布置会上的讲话精神：“我国经济进入新常态，</w:t>
      </w:r>
      <w:r w:rsidRPr="00D72301">
        <w:rPr>
          <w:rFonts w:ascii="仿宋_GB2312" w:eastAsia="仿宋_GB2312" w:cs="仿宋_GB2312" w:hint="eastAsia"/>
          <w:sz w:val="32"/>
          <w:szCs w:val="32"/>
        </w:rPr>
        <w:t>依法治校是实施依法治国基本方略的具体实践，是全面贯彻党和国家教育方针的客观需要，更是完善现代大学制度的内在要求。</w:t>
      </w:r>
      <w:r>
        <w:rPr>
          <w:rFonts w:ascii="仿宋_GB2312" w:eastAsia="仿宋_GB2312" w:cs="仿宋_GB2312" w:hint="eastAsia"/>
          <w:sz w:val="32"/>
          <w:szCs w:val="32"/>
        </w:rPr>
        <w:t>学校经济事项的开展，应先预算，后支出。预算要科学编制，调整要按规矩执行。”</w:t>
      </w:r>
    </w:p>
    <w:p w:rsidR="003D46EE" w:rsidRPr="00247675" w:rsidRDefault="00484CE3" w:rsidP="00A04FB9">
      <w:pPr>
        <w:ind w:firstLineChars="250" w:firstLine="525"/>
        <w:rPr>
          <w:rFonts w:ascii="仿宋_GB2312" w:eastAsia="仿宋_GB2312" w:cs="Times New Roman"/>
          <w:sz w:val="32"/>
          <w:szCs w:val="3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4789170</wp:posOffset>
            </wp:positionV>
            <wp:extent cx="5257800" cy="2771775"/>
            <wp:effectExtent l="0" t="0" r="0" b="952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771775"/>
                    </a:xfrm>
                    <a:prstGeom prst="rect">
                      <a:avLst/>
                    </a:prstGeom>
                    <a:noFill/>
                  </pic:spPr>
                </pic:pic>
              </a:graphicData>
            </a:graphic>
            <wp14:sizeRelH relativeFrom="page">
              <wp14:pctWidth>0</wp14:pctWidth>
            </wp14:sizeRelH>
            <wp14:sizeRelV relativeFrom="page">
              <wp14:pctHeight>0</wp14:pctHeight>
            </wp14:sizeRelV>
          </wp:anchor>
        </w:drawing>
      </w:r>
      <w:r w:rsidR="003D46EE">
        <w:rPr>
          <w:rFonts w:ascii="仿宋_GB2312" w:eastAsia="仿宋_GB2312" w:cs="仿宋_GB2312" w:hint="eastAsia"/>
          <w:sz w:val="32"/>
          <w:szCs w:val="32"/>
        </w:rPr>
        <w:t>龙素英首先对预算管理的有关政策进行解读。一是详细解读《中华人民共和国预算法》，从国家层面的具体规定分析新预算法的六大亮点；二是针对《党政机关厉行节约反对浪费条例》的经费管理章节进行详细讲解，回顾自</w:t>
      </w:r>
      <w:r w:rsidR="003D46EE">
        <w:rPr>
          <w:rFonts w:ascii="仿宋_GB2312" w:eastAsia="仿宋_GB2312" w:cs="仿宋_GB2312"/>
          <w:sz w:val="32"/>
          <w:szCs w:val="32"/>
        </w:rPr>
        <w:t>1998</w:t>
      </w:r>
      <w:r w:rsidR="003D46EE">
        <w:rPr>
          <w:rFonts w:ascii="仿宋_GB2312" w:eastAsia="仿宋_GB2312" w:cs="仿宋_GB2312" w:hint="eastAsia"/>
          <w:sz w:val="32"/>
          <w:szCs w:val="32"/>
        </w:rPr>
        <w:t>以来云南省进行的预算改革四阶段过程及中央到地方的预算管理制度；三是解读《西南林业大学预算管理办法》中预算管理的原则：</w:t>
      </w:r>
      <w:r w:rsidR="003D46EE" w:rsidRPr="00684E5A">
        <w:rPr>
          <w:rFonts w:ascii="仿宋_GB2312" w:eastAsia="仿宋_GB2312" w:cs="仿宋_GB2312" w:hint="eastAsia"/>
          <w:sz w:val="32"/>
          <w:szCs w:val="32"/>
        </w:rPr>
        <w:t>绩筹兼顾、勤俭节约，量力而行、讲述绩效</w:t>
      </w:r>
      <w:r w:rsidR="003D46EE">
        <w:rPr>
          <w:rFonts w:ascii="仿宋_GB2312" w:eastAsia="仿宋_GB2312" w:cs="仿宋_GB2312" w:hint="eastAsia"/>
          <w:sz w:val="32"/>
          <w:szCs w:val="32"/>
        </w:rPr>
        <w:t>。强调学校经批准的部门预算，非经法定程序，不得调整。其次，龙素英以设计学院为例，详细讲解有关</w:t>
      </w:r>
      <w:r w:rsidR="003D46EE">
        <w:rPr>
          <w:rFonts w:ascii="仿宋_GB2312" w:eastAsia="仿宋_GB2312" w:cs="仿宋_GB2312"/>
          <w:sz w:val="32"/>
          <w:szCs w:val="32"/>
        </w:rPr>
        <w:t>2018</w:t>
      </w:r>
      <w:r w:rsidR="003D46EE">
        <w:rPr>
          <w:rFonts w:ascii="仿宋_GB2312" w:eastAsia="仿宋_GB2312" w:cs="仿宋_GB2312" w:hint="eastAsia"/>
          <w:sz w:val="32"/>
          <w:szCs w:val="32"/>
        </w:rPr>
        <w:t>年校内预算的细化方式，</w:t>
      </w:r>
      <w:r w:rsidR="003D46EE" w:rsidRPr="00684E5A">
        <w:rPr>
          <w:rFonts w:ascii="仿宋_GB2312" w:eastAsia="仿宋_GB2312" w:cs="仿宋_GB2312" w:hint="eastAsia"/>
          <w:sz w:val="32"/>
          <w:szCs w:val="32"/>
        </w:rPr>
        <w:t>建议各部门、各学院关注各种条例里的基本</w:t>
      </w:r>
      <w:r w:rsidR="003D46EE" w:rsidRPr="00684E5A">
        <w:rPr>
          <w:rFonts w:ascii="仿宋_GB2312" w:eastAsia="仿宋_GB2312" w:cs="仿宋_GB2312" w:hint="eastAsia"/>
          <w:sz w:val="32"/>
          <w:szCs w:val="32"/>
        </w:rPr>
        <w:lastRenderedPageBreak/>
        <w:t>事项和严格控制项目</w:t>
      </w:r>
      <w:r w:rsidR="00D92860">
        <w:rPr>
          <w:rFonts w:ascii="仿宋_GB2312" w:eastAsia="仿宋_GB2312" w:cs="仿宋_GB2312" w:hint="eastAsia"/>
          <w:sz w:val="32"/>
          <w:szCs w:val="32"/>
        </w:rPr>
        <w:t>。最后</w:t>
      </w:r>
      <w:r w:rsidR="003D46EE">
        <w:rPr>
          <w:rFonts w:ascii="仿宋_GB2312" w:eastAsia="仿宋_GB2312" w:cs="仿宋_GB2312" w:hint="eastAsia"/>
          <w:sz w:val="32"/>
          <w:szCs w:val="32"/>
        </w:rPr>
        <w:t>通过分析公用性支出的教学经费预算数，培训讲解</w:t>
      </w:r>
      <w:r w:rsidR="003D46EE">
        <w:rPr>
          <w:rFonts w:ascii="仿宋_GB2312" w:eastAsia="仿宋_GB2312" w:cs="仿宋_GB2312"/>
          <w:sz w:val="32"/>
          <w:szCs w:val="32"/>
        </w:rPr>
        <w:t>2019</w:t>
      </w:r>
      <w:r w:rsidR="003D46EE">
        <w:rPr>
          <w:rFonts w:ascii="仿宋_GB2312" w:eastAsia="仿宋_GB2312" w:cs="仿宋_GB2312" w:hint="eastAsia"/>
          <w:sz w:val="32"/>
          <w:szCs w:val="32"/>
        </w:rPr>
        <w:t>年校内预算的编制方法。</w:t>
      </w:r>
    </w:p>
    <w:p w:rsidR="003D46EE" w:rsidRDefault="003D46EE" w:rsidP="00A04FB9">
      <w:pPr>
        <w:ind w:firstLineChars="200" w:firstLine="640"/>
        <w:rPr>
          <w:rFonts w:ascii="仿宋_GB2312" w:eastAsia="仿宋_GB2312" w:cs="Times New Roman"/>
          <w:sz w:val="32"/>
          <w:szCs w:val="32"/>
        </w:rPr>
      </w:pPr>
      <w:r>
        <w:rPr>
          <w:rFonts w:ascii="仿宋_GB2312" w:eastAsia="仿宋_GB2312" w:cs="仿宋_GB2312" w:hint="eastAsia"/>
          <w:sz w:val="32"/>
          <w:szCs w:val="32"/>
        </w:rPr>
        <w:t>财务处蒋莉平首先从</w:t>
      </w:r>
      <w:r w:rsidRPr="00684E5A">
        <w:rPr>
          <w:rFonts w:ascii="仿宋_GB2312" w:eastAsia="仿宋_GB2312" w:cs="仿宋_GB2312" w:hint="eastAsia"/>
          <w:sz w:val="32"/>
          <w:szCs w:val="32"/>
        </w:rPr>
        <w:t>报账基本要</w:t>
      </w:r>
      <w:r>
        <w:rPr>
          <w:rFonts w:ascii="仿宋_GB2312" w:eastAsia="仿宋_GB2312" w:cs="仿宋_GB2312" w:hint="eastAsia"/>
          <w:sz w:val="32"/>
          <w:szCs w:val="32"/>
        </w:rPr>
        <w:t>求，财务借款和报销流程，主要经济业务报销注意事项，财务结算方式和</w:t>
      </w:r>
      <w:r w:rsidRPr="00684E5A">
        <w:rPr>
          <w:rFonts w:ascii="仿宋_GB2312" w:eastAsia="仿宋_GB2312" w:cs="仿宋_GB2312" w:hint="eastAsia"/>
          <w:sz w:val="32"/>
          <w:szCs w:val="32"/>
        </w:rPr>
        <w:t>报销票据规范及粘贴要求</w:t>
      </w:r>
      <w:r>
        <w:rPr>
          <w:rFonts w:ascii="仿宋_GB2312" w:eastAsia="仿宋_GB2312" w:cs="仿宋_GB2312" w:hint="eastAsia"/>
          <w:sz w:val="32"/>
          <w:szCs w:val="32"/>
        </w:rPr>
        <w:t>等五方面，为广大教职工在财务报销的流程做出详细解答</w:t>
      </w:r>
      <w:r w:rsidRPr="00684E5A">
        <w:rPr>
          <w:rFonts w:ascii="仿宋_GB2312" w:eastAsia="仿宋_GB2312" w:cs="仿宋_GB2312" w:hint="eastAsia"/>
          <w:sz w:val="32"/>
          <w:szCs w:val="32"/>
        </w:rPr>
        <w:t>。</w:t>
      </w:r>
      <w:r>
        <w:rPr>
          <w:rFonts w:ascii="仿宋_GB2312" w:eastAsia="仿宋_GB2312" w:cs="仿宋_GB2312" w:hint="eastAsia"/>
          <w:sz w:val="32"/>
          <w:szCs w:val="32"/>
        </w:rPr>
        <w:t>通过一年多以来的投递式报账与现场报账相结合的方式，努力解决“报账难”及“排队难”的问题。加大财务信息宣传力度，努力提高财务服务质量。</w:t>
      </w:r>
    </w:p>
    <w:p w:rsidR="003D46EE" w:rsidRDefault="00484CE3" w:rsidP="00DF1F0A">
      <w:pPr>
        <w:rPr>
          <w:rFonts w:ascii="仿宋_GB2312" w:eastAsia="仿宋_GB2312" w:cs="Times New Roman"/>
          <w:sz w:val="32"/>
          <w:szCs w:val="32"/>
        </w:rPr>
      </w:pPr>
      <w:r>
        <w:rPr>
          <w:rFonts w:ascii="仿宋_GB2312" w:eastAsia="仿宋_GB2312" w:cs="Times New Roman"/>
          <w:noProof/>
          <w:sz w:val="32"/>
          <w:szCs w:val="32"/>
        </w:rPr>
        <w:drawing>
          <wp:inline distT="0" distB="0" distL="0" distR="0">
            <wp:extent cx="5123815" cy="3433445"/>
            <wp:effectExtent l="0" t="0" r="63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3815" cy="3433445"/>
                    </a:xfrm>
                    <a:prstGeom prst="rect">
                      <a:avLst/>
                    </a:prstGeom>
                    <a:noFill/>
                    <a:ln>
                      <a:noFill/>
                    </a:ln>
                  </pic:spPr>
                </pic:pic>
              </a:graphicData>
            </a:graphic>
          </wp:inline>
        </w:drawing>
      </w:r>
    </w:p>
    <w:p w:rsidR="003D46EE" w:rsidRPr="009C0AE3" w:rsidRDefault="003D46EE" w:rsidP="00DF1F0A">
      <w:pPr>
        <w:ind w:firstLine="200"/>
        <w:rPr>
          <w:rFonts w:ascii="华文仿宋" w:eastAsia="华文仿宋" w:hAnsi="华文仿宋" w:cs="Times New Roman"/>
          <w:sz w:val="32"/>
          <w:szCs w:val="32"/>
        </w:rPr>
      </w:pPr>
      <w:r>
        <w:rPr>
          <w:rFonts w:ascii="仿宋_GB2312" w:eastAsia="仿宋_GB2312" w:cs="仿宋_GB2312"/>
          <w:sz w:val="32"/>
          <w:szCs w:val="32"/>
        </w:rPr>
        <w:t xml:space="preserve">   </w:t>
      </w:r>
      <w:r w:rsidRPr="009C0AE3">
        <w:rPr>
          <w:rFonts w:ascii="华文仿宋" w:eastAsia="华文仿宋" w:hAnsi="华文仿宋" w:cs="华文仿宋" w:hint="eastAsia"/>
          <w:sz w:val="32"/>
          <w:szCs w:val="32"/>
        </w:rPr>
        <w:t>财务处（预算中心）通过召开</w:t>
      </w:r>
      <w:r w:rsidRPr="009C0AE3">
        <w:rPr>
          <w:rFonts w:ascii="华文仿宋" w:eastAsia="华文仿宋" w:hAnsi="华文仿宋" w:cs="华文仿宋"/>
          <w:sz w:val="32"/>
          <w:szCs w:val="32"/>
        </w:rPr>
        <w:t>2019</w:t>
      </w:r>
      <w:r w:rsidRPr="009C0AE3">
        <w:rPr>
          <w:rFonts w:ascii="华文仿宋" w:eastAsia="华文仿宋" w:hAnsi="华文仿宋" w:cs="华文仿宋" w:hint="eastAsia"/>
          <w:sz w:val="32"/>
          <w:szCs w:val="32"/>
        </w:rPr>
        <w:t>年校内预算编制及财务管理相关制度的培训会，宣传了财经政策法规，解读了最新规章制度，有利于今后更好地推动学校财务改革，全面实行零基预算、全面预算及绩效评价，提高资金的使用效益，为支持学科发展、提升学术水平和核心竞争力创造条件，促</w:t>
      </w:r>
      <w:r w:rsidRPr="009C0AE3">
        <w:rPr>
          <w:rFonts w:ascii="华文仿宋" w:eastAsia="华文仿宋" w:hAnsi="华文仿宋" w:cs="华文仿宋" w:hint="eastAsia"/>
          <w:sz w:val="32"/>
          <w:szCs w:val="32"/>
        </w:rPr>
        <w:lastRenderedPageBreak/>
        <w:t>进学校各项事业全面协调可持续发展。</w:t>
      </w:r>
      <w:r w:rsidRPr="009C0AE3">
        <w:rPr>
          <w:rFonts w:ascii="华文仿宋" w:eastAsia="华文仿宋" w:hAnsi="华文仿宋" w:cs="华文仿宋"/>
          <w:sz w:val="32"/>
          <w:szCs w:val="32"/>
        </w:rPr>
        <w:t xml:space="preserve">     </w:t>
      </w:r>
    </w:p>
    <w:p w:rsidR="003D46EE" w:rsidRPr="009C0AE3" w:rsidRDefault="003D46EE" w:rsidP="00A41759">
      <w:pPr>
        <w:ind w:firstLineChars="1460" w:firstLine="4672"/>
        <w:rPr>
          <w:rFonts w:ascii="华文仿宋" w:eastAsia="华文仿宋" w:hAnsi="华文仿宋" w:cs="Times New Roman"/>
          <w:sz w:val="32"/>
          <w:szCs w:val="32"/>
        </w:rPr>
      </w:pPr>
      <w:r w:rsidRPr="009C0AE3">
        <w:rPr>
          <w:rFonts w:ascii="华文仿宋" w:eastAsia="华文仿宋" w:hAnsi="华文仿宋" w:cs="华文仿宋"/>
          <w:sz w:val="32"/>
          <w:szCs w:val="32"/>
        </w:rPr>
        <w:t xml:space="preserve">  </w:t>
      </w:r>
      <w:r w:rsidRPr="009C0AE3">
        <w:rPr>
          <w:rFonts w:ascii="华文仿宋" w:eastAsia="华文仿宋" w:hAnsi="华文仿宋" w:cs="华文仿宋" w:hint="eastAsia"/>
          <w:color w:val="212121"/>
          <w:sz w:val="27"/>
          <w:szCs w:val="27"/>
        </w:rPr>
        <w:t>（文：杨维杰</w:t>
      </w:r>
      <w:r w:rsidRPr="009C0AE3">
        <w:rPr>
          <w:rFonts w:ascii="华文仿宋" w:eastAsia="华文仿宋" w:hAnsi="华文仿宋" w:cs="华文仿宋"/>
          <w:color w:val="212121"/>
          <w:sz w:val="27"/>
          <w:szCs w:val="27"/>
        </w:rPr>
        <w:t>/</w:t>
      </w:r>
      <w:r w:rsidRPr="009C0AE3">
        <w:rPr>
          <w:rFonts w:ascii="华文仿宋" w:eastAsia="华文仿宋" w:hAnsi="华文仿宋" w:cs="华文仿宋" w:hint="eastAsia"/>
          <w:color w:val="212121"/>
          <w:sz w:val="27"/>
          <w:szCs w:val="27"/>
        </w:rPr>
        <w:t>图：瞿琳）</w:t>
      </w:r>
    </w:p>
    <w:sectPr w:rsidR="003D46EE" w:rsidRPr="009C0AE3" w:rsidSect="00C43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65" w:rsidRDefault="001F0C65" w:rsidP="00484CE3">
      <w:r>
        <w:separator/>
      </w:r>
    </w:p>
  </w:endnote>
  <w:endnote w:type="continuationSeparator" w:id="0">
    <w:p w:rsidR="001F0C65" w:rsidRDefault="001F0C65" w:rsidP="0048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65" w:rsidRDefault="001F0C65" w:rsidP="00484CE3">
      <w:r>
        <w:separator/>
      </w:r>
    </w:p>
  </w:footnote>
  <w:footnote w:type="continuationSeparator" w:id="0">
    <w:p w:rsidR="001F0C65" w:rsidRDefault="001F0C65" w:rsidP="00484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01"/>
    <w:rsid w:val="0001188A"/>
    <w:rsid w:val="001005A0"/>
    <w:rsid w:val="00130BDD"/>
    <w:rsid w:val="001F0C65"/>
    <w:rsid w:val="00247675"/>
    <w:rsid w:val="003D46EE"/>
    <w:rsid w:val="003E1007"/>
    <w:rsid w:val="0040121C"/>
    <w:rsid w:val="00484CE3"/>
    <w:rsid w:val="00650C89"/>
    <w:rsid w:val="00684E5A"/>
    <w:rsid w:val="00690A3E"/>
    <w:rsid w:val="007475EC"/>
    <w:rsid w:val="007F1A83"/>
    <w:rsid w:val="00842109"/>
    <w:rsid w:val="00875B15"/>
    <w:rsid w:val="009C0AE3"/>
    <w:rsid w:val="00A04FB9"/>
    <w:rsid w:val="00A41759"/>
    <w:rsid w:val="00AD1007"/>
    <w:rsid w:val="00AD37DD"/>
    <w:rsid w:val="00B26FEA"/>
    <w:rsid w:val="00C27541"/>
    <w:rsid w:val="00C30304"/>
    <w:rsid w:val="00C43883"/>
    <w:rsid w:val="00C842B2"/>
    <w:rsid w:val="00D116A2"/>
    <w:rsid w:val="00D4529D"/>
    <w:rsid w:val="00D72301"/>
    <w:rsid w:val="00D84B01"/>
    <w:rsid w:val="00D869B2"/>
    <w:rsid w:val="00D92860"/>
    <w:rsid w:val="00DF1F0A"/>
    <w:rsid w:val="00E14FD4"/>
    <w:rsid w:val="00E1524F"/>
    <w:rsid w:val="00EB36B9"/>
    <w:rsid w:val="00F06A26"/>
    <w:rsid w:val="00F22A93"/>
    <w:rsid w:val="00F24DAF"/>
    <w:rsid w:val="00FF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8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CE3"/>
    <w:rPr>
      <w:rFonts w:cs="Calibri"/>
      <w:kern w:val="2"/>
      <w:sz w:val="18"/>
      <w:szCs w:val="18"/>
    </w:rPr>
  </w:style>
  <w:style w:type="paragraph" w:styleId="a4">
    <w:name w:val="footer"/>
    <w:basedOn w:val="a"/>
    <w:link w:val="Char0"/>
    <w:uiPriority w:val="99"/>
    <w:unhideWhenUsed/>
    <w:rsid w:val="00484CE3"/>
    <w:pPr>
      <w:tabs>
        <w:tab w:val="center" w:pos="4153"/>
        <w:tab w:val="right" w:pos="8306"/>
      </w:tabs>
      <w:snapToGrid w:val="0"/>
      <w:jc w:val="left"/>
    </w:pPr>
    <w:rPr>
      <w:sz w:val="18"/>
      <w:szCs w:val="18"/>
    </w:rPr>
  </w:style>
  <w:style w:type="character" w:customStyle="1" w:styleId="Char0">
    <w:name w:val="页脚 Char"/>
    <w:basedOn w:val="a0"/>
    <w:link w:val="a4"/>
    <w:uiPriority w:val="99"/>
    <w:rsid w:val="00484CE3"/>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8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CE3"/>
    <w:rPr>
      <w:rFonts w:cs="Calibri"/>
      <w:kern w:val="2"/>
      <w:sz w:val="18"/>
      <w:szCs w:val="18"/>
    </w:rPr>
  </w:style>
  <w:style w:type="paragraph" w:styleId="a4">
    <w:name w:val="footer"/>
    <w:basedOn w:val="a"/>
    <w:link w:val="Char0"/>
    <w:uiPriority w:val="99"/>
    <w:unhideWhenUsed/>
    <w:rsid w:val="00484CE3"/>
    <w:pPr>
      <w:tabs>
        <w:tab w:val="center" w:pos="4153"/>
        <w:tab w:val="right" w:pos="8306"/>
      </w:tabs>
      <w:snapToGrid w:val="0"/>
      <w:jc w:val="left"/>
    </w:pPr>
    <w:rPr>
      <w:sz w:val="18"/>
      <w:szCs w:val="18"/>
    </w:rPr>
  </w:style>
  <w:style w:type="character" w:customStyle="1" w:styleId="Char0">
    <w:name w:val="页脚 Char"/>
    <w:basedOn w:val="a0"/>
    <w:link w:val="a4"/>
    <w:uiPriority w:val="99"/>
    <w:rsid w:val="00484CE3"/>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陈思绚</dc:creator>
  <cp:lastModifiedBy>陈思绚</cp:lastModifiedBy>
  <cp:revision>2</cp:revision>
  <dcterms:created xsi:type="dcterms:W3CDTF">2018-09-13T08:22:00Z</dcterms:created>
  <dcterms:modified xsi:type="dcterms:W3CDTF">2018-09-13T08:22:00Z</dcterms:modified>
</cp:coreProperties>
</file>