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仿宋_GB2312" w:hAnsi="仿宋_GB2312" w:eastAsia="仿宋_GB2312" w:cs="仿宋_GB2312"/>
          <w:b w:val="0"/>
          <w:bCs w:val="0"/>
          <w:i w:val="0"/>
          <w:iCs w:val="0"/>
          <w:caps w:val="0"/>
          <w:color w:val="333333"/>
          <w:spacing w:val="23"/>
          <w:sz w:val="28"/>
          <w:szCs w:val="28"/>
          <w:shd w:val="clear" w:fill="FFFFFF"/>
        </w:rPr>
      </w:pPr>
      <w:r>
        <w:rPr>
          <w:rFonts w:hint="eastAsia" w:ascii="方正黑体_GBK" w:eastAsia="方正黑体_GBK"/>
          <w:sz w:val="36"/>
          <w:szCs w:val="36"/>
          <w:lang w:val="en-US" w:eastAsia="zh-CN"/>
        </w:rPr>
        <w:t>个人所得税专项附加扣除超比例填报修改指引</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Style w:val="5"/>
          <w:rFonts w:ascii="Times New Roman" w:hAnsi="Times New Roman" w:eastAsia="宋体" w:cs="Times New Roman"/>
          <w:b/>
          <w:bCs/>
          <w:color w:val="4874CB" w:themeColor="accent1"/>
          <w:sz w:val="30"/>
          <w:szCs w:val="3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eastAsia" w:asciiTheme="minorHAnsi" w:hAnsiTheme="minorHAnsi" w:eastAsiaTheme="minorEastAsia" w:cstheme="minorBidi"/>
          <w:kern w:val="0"/>
          <w:sz w:val="24"/>
          <w:szCs w:val="24"/>
          <w:lang w:val="en-US" w:eastAsia="zh-CN" w:bidi="ar"/>
        </w:rPr>
        <w:t>近日，一些纳税人收到了主管税务机关发送的短信，提醒其专项附加扣除存在与他人共同超100%填报的问题，建议尽快更正。这是怎么回事？会不会是诈骗短信，该如何处理？会不会影响我今后的纳税信用，影响后续享受专项附加扣除？</w:t>
      </w:r>
      <w:r>
        <w:rPr>
          <w:rStyle w:val="5"/>
          <w:rFonts w:ascii="Times New Roman" w:hAnsi="Times New Roman" w:eastAsia="宋体" w:cs="Times New Roman"/>
          <w:b/>
          <w:bCs/>
          <w:color w:val="4874CB" w:themeColor="accent1"/>
          <w:sz w:val="30"/>
          <w:szCs w:val="30"/>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br w:type="textWrapping"/>
      </w:r>
      <w:r>
        <w:rPr>
          <w:rStyle w:val="5"/>
          <w:rFonts w:ascii="Times New Roman" w:hAnsi="Times New Roman" w:eastAsia="宋体" w:cs="Times New Roman"/>
          <w:b/>
          <w:bCs/>
          <w:color w:val="4874CB" w:themeColor="accent1"/>
          <w:sz w:val="30"/>
          <w:szCs w:val="30"/>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01</w:t>
      </w:r>
      <w:r>
        <w:rPr>
          <w:rStyle w:val="5"/>
          <w:rFonts w:ascii="Times New Roman" w:hAnsi="Times New Roman" w:eastAsia="宋体" w:cs="Times New Roman"/>
          <w:b/>
          <w:bCs/>
          <w:color w:val="4874CB" w:themeColor="accent1"/>
          <w:sz w:val="30"/>
          <w:szCs w:val="3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问：这些提醒是真的吗？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65"/>
        <w:jc w:val="left"/>
        <w:textAlignment w:val="auto"/>
        <w:rPr>
          <w:rFonts w:hint="eastAsia"/>
          <w:lang w:val="en-US" w:eastAsia="zh-CN"/>
        </w:rPr>
      </w:pPr>
      <w:r>
        <w:rPr>
          <w:rFonts w:hint="eastAsia"/>
          <w:lang w:val="en-US" w:eastAsia="zh-CN"/>
        </w:rPr>
        <w:t>答：近期税务机关针对纳税人与他人共同填报专项附加扣除超比例数据进行大数据分析，梳理出合计填报比例超100%的疑点数据，并通过短信方式提醒纳税人自查。这是税务机关帮助纳税人准确填报、降低税收风险的重要举措。请您及时查看填报信息，按要求更正补税。</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Style w:val="5"/>
          <w:rFonts w:ascii="Times New Roman" w:hAnsi="Times New Roman" w:eastAsia="宋体" w:cs="Times New Roman"/>
          <w:b/>
          <w:bCs/>
          <w:color w:val="4874CB" w:themeColor="accent1"/>
          <w:sz w:val="30"/>
          <w:szCs w:val="30"/>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0</w:t>
      </w:r>
      <w:r>
        <w:rPr>
          <w:rStyle w:val="5"/>
          <w:rFonts w:ascii="Times New Roman" w:hAnsi="Times New Roman" w:eastAsia="宋体" w:cs="Times New Roman"/>
          <w:b/>
          <w:bCs/>
          <w:color w:val="4874CB" w:themeColor="accent1"/>
          <w:sz w:val="30"/>
          <w:szCs w:val="30"/>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2</w:t>
      </w:r>
      <w:r>
        <w:rPr>
          <w:rStyle w:val="5"/>
          <w:rFonts w:ascii="Times New Roman" w:hAnsi="Times New Roman" w:eastAsia="宋体" w:cs="Times New Roman"/>
          <w:b/>
          <w:bCs/>
          <w:color w:val="4874CB" w:themeColor="accent1"/>
          <w:sz w:val="30"/>
          <w:szCs w:val="3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问：这次提醒主要涉及哪些专项附加扣除？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65"/>
        <w:jc w:val="left"/>
        <w:textAlignment w:val="auto"/>
      </w:pPr>
      <w:r>
        <w:rPr>
          <w:rFonts w:hint="eastAsia"/>
          <w:lang w:val="en-US" w:eastAsia="zh-CN"/>
        </w:rPr>
        <w:t>答：主要涉及子女教育、3岁以下婴幼儿照护、赡养老人等几类专项附加扣除风险。具体涉及哪个年度哪些项目，可参看短信内容。</w:t>
      </w:r>
      <w:r>
        <w:rPr>
          <w:rFonts w:ascii="宋体" w:hAnsi="宋体" w:eastAsia="宋体" w:cs="宋体"/>
          <w:kern w:val="0"/>
          <w:sz w:val="24"/>
          <w:szCs w:val="24"/>
          <w:bdr w:val="none" w:color="auto" w:sz="0" w:space="0"/>
          <w:lang w:val="en-US" w:eastAsia="zh-CN" w:bidi="ar"/>
        </w:rPr>
        <w:br w:type="textWrapping"/>
      </w:r>
      <w:r>
        <w:rPr>
          <w:rStyle w:val="5"/>
          <w:rFonts w:ascii="Times New Roman" w:hAnsi="Times New Roman" w:eastAsia="宋体" w:cs="Times New Roman"/>
          <w:b/>
          <w:bCs/>
          <w:color w:val="4874CB" w:themeColor="accent1"/>
          <w:sz w:val="30"/>
          <w:szCs w:val="30"/>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03</w:t>
      </w:r>
      <w:r>
        <w:rPr>
          <w:rStyle w:val="5"/>
          <w:rFonts w:ascii="Times New Roman" w:hAnsi="Times New Roman" w:eastAsia="宋体" w:cs="Times New Roman"/>
          <w:b/>
          <w:bCs/>
          <w:color w:val="4874CB" w:themeColor="accent1"/>
          <w:sz w:val="30"/>
          <w:szCs w:val="3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问：我要如何自查是否存在风险？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65"/>
        <w:jc w:val="left"/>
        <w:textAlignment w:val="auto"/>
        <w:rPr>
          <w:rFonts w:hint="eastAsia"/>
          <w:lang w:val="en-US" w:eastAsia="zh-CN"/>
        </w:rPr>
      </w:pPr>
      <w:r>
        <w:rPr>
          <w:rFonts w:hint="eastAsia"/>
          <w:lang w:val="en-US" w:eastAsia="zh-CN"/>
        </w:rPr>
        <w:t>答：方法很简单。您需联系共同填报人，分别按</w:t>
      </w:r>
      <w:r>
        <w:rPr>
          <w:rFonts w:hint="eastAsia"/>
          <w:b/>
          <w:bCs/>
          <w:lang w:val="en-US" w:eastAsia="zh-CN"/>
        </w:rPr>
        <w:t>如下方法操作</w:t>
      </w:r>
      <w:r>
        <w:rPr>
          <w:rFonts w:hint="eastAsia"/>
          <w:lang w:val="en-US" w:eastAsia="zh-CN"/>
        </w:rPr>
        <w:t>，查看各自填报情况，判断合计扣除比例是否超过100%，具体超过多少？</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b/>
          <w:bCs/>
          <w:color w:val="FF0000"/>
          <w:sz w:val="28"/>
          <w:szCs w:val="36"/>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b/>
          <w:bCs/>
          <w:color w:val="FF0000"/>
          <w:sz w:val="28"/>
          <w:szCs w:val="36"/>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b/>
          <w:bCs/>
          <w:color w:val="FF0000"/>
          <w:sz w:val="28"/>
          <w:szCs w:val="36"/>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b/>
          <w:bCs/>
          <w:color w:val="FF0000"/>
          <w:sz w:val="28"/>
          <w:szCs w:val="36"/>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b/>
          <w:bCs/>
          <w:color w:val="FF0000"/>
          <w:sz w:val="28"/>
          <w:szCs w:val="36"/>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b/>
          <w:bCs/>
          <w:color w:val="FF0000"/>
          <w:sz w:val="28"/>
          <w:szCs w:val="36"/>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b/>
          <w:bCs/>
          <w:color w:val="FF0000"/>
          <w:sz w:val="28"/>
          <w:szCs w:val="36"/>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b/>
          <w:bCs/>
          <w:color w:val="FF0000"/>
          <w:sz w:val="28"/>
          <w:szCs w:val="36"/>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b/>
          <w:bCs/>
          <w:color w:val="FF0000"/>
          <w:sz w:val="28"/>
          <w:szCs w:val="36"/>
          <w:highlight w:val="none"/>
          <w:lang w:val="en-US" w:eastAsia="zh-CN"/>
        </w:rPr>
      </w:pPr>
    </w:p>
    <w:p>
      <w:pPr>
        <w:jc w:val="left"/>
        <w:rPr>
          <w:rFonts w:hint="eastAsia"/>
          <w:b/>
          <w:bCs/>
          <w:color w:val="FF0000"/>
          <w:sz w:val="28"/>
          <w:szCs w:val="36"/>
          <w:highlight w:val="none"/>
          <w:lang w:val="en-US" w:eastAsia="zh-CN"/>
        </w:rPr>
      </w:pPr>
      <w:r>
        <w:rPr>
          <w:rFonts w:hint="eastAsia"/>
          <w:b/>
          <w:bCs/>
          <w:color w:val="FF0000"/>
          <w:sz w:val="28"/>
          <w:szCs w:val="36"/>
          <w:highlight w:val="none"/>
          <w:lang w:val="en-US" w:eastAsia="zh-CN"/>
        </w:rPr>
        <w:t>操作方法如下：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FBFF"/>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color w:val="FF0000"/>
          <w:spacing w:val="23"/>
          <w:kern w:val="2"/>
          <w:sz w:val="21"/>
          <w:szCs w:val="21"/>
          <w:shd w:val="clear" w:fill="EEFBFF"/>
          <w:lang w:val="en-US" w:eastAsia="zh-CN" w:bidi="ar-SA"/>
        </w:rPr>
      </w:pPr>
      <w:r>
        <w:rPr>
          <w:rFonts w:hint="eastAsia" w:ascii="Microsoft YaHei UI" w:hAnsi="Microsoft YaHei UI" w:eastAsia="Microsoft YaHei UI" w:cs="Microsoft YaHei UI"/>
          <w:b w:val="0"/>
          <w:bCs w:val="0"/>
          <w:i w:val="0"/>
          <w:iCs w:val="0"/>
          <w:caps w:val="0"/>
          <w:color w:val="FF0000"/>
          <w:spacing w:val="23"/>
          <w:kern w:val="2"/>
          <w:sz w:val="21"/>
          <w:szCs w:val="21"/>
          <w:shd w:val="clear" w:fill="EEFBFF"/>
          <w:lang w:val="en-US" w:eastAsia="zh-CN" w:bidi="ar-SA"/>
        </w:rPr>
        <w:t>打开“个人所得税”APP，</w:t>
      </w:r>
      <w:r>
        <w:rPr>
          <w:rFonts w:hint="eastAsia" w:ascii="Microsoft YaHei UI" w:hAnsi="Microsoft YaHei UI" w:eastAsia="Microsoft YaHei UI" w:cs="Microsoft YaHei UI"/>
          <w:b w:val="0"/>
          <w:bCs w:val="0"/>
          <w:i w:val="0"/>
          <w:iCs w:val="0"/>
          <w:caps w:val="0"/>
          <w:color w:val="FF0000"/>
          <w:spacing w:val="23"/>
          <w:kern w:val="2"/>
          <w:sz w:val="21"/>
          <w:szCs w:val="21"/>
          <w:shd w:val="clear" w:fill="EEFBFF"/>
          <w:lang w:val="en-US" w:eastAsia="zh-CN" w:bidi="ar-SA"/>
        </w:rPr>
        <w:t>点击下方左起第三个按钮“服务”。</w:t>
      </w:r>
    </w:p>
    <w:p>
      <w:pPr>
        <w:jc w:val="center"/>
        <w:rPr>
          <w:rFonts w:hint="eastAsia" w:eastAsiaTheme="minorEastAsia"/>
          <w:lang w:eastAsia="zh-CN"/>
        </w:rPr>
      </w:pPr>
      <w:r>
        <w:rPr>
          <w:rFonts w:hint="eastAsia" w:eastAsiaTheme="minorEastAsia"/>
          <w:lang w:eastAsia="zh-CN"/>
        </w:rPr>
        <w:drawing>
          <wp:inline distT="0" distB="0" distL="114300" distR="114300">
            <wp:extent cx="3482340" cy="7113270"/>
            <wp:effectExtent l="0" t="0" r="3810" b="11430"/>
            <wp:docPr id="30" name="图片 30" descr="4901eadc4390aefc5ad334ba6225f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4901eadc4390aefc5ad334ba6225f091"/>
                    <pic:cNvPicPr>
                      <a:picLocks noChangeAspect="1"/>
                    </pic:cNvPicPr>
                  </pic:nvPicPr>
                  <pic:blipFill>
                    <a:blip r:embed="rId4"/>
                    <a:stretch>
                      <a:fillRect/>
                    </a:stretch>
                  </pic:blipFill>
                  <pic:spPr>
                    <a:xfrm>
                      <a:off x="0" y="0"/>
                      <a:ext cx="3482340" cy="7113270"/>
                    </a:xfrm>
                    <a:prstGeom prst="rect">
                      <a:avLst/>
                    </a:prstGeom>
                  </pic:spPr>
                </pic:pic>
              </a:graphicData>
            </a:graphic>
          </wp:inline>
        </w:drawing>
      </w:r>
    </w:p>
    <w:p>
      <w:pPr>
        <w:jc w:val="left"/>
        <w:rPr>
          <w:rFonts w:hint="eastAsia" w:eastAsiaTheme="minorEastAsia"/>
          <w:lang w:eastAsia="zh-CN"/>
        </w:rPr>
      </w:pPr>
    </w:p>
    <w:p>
      <w:pPr>
        <w:jc w:val="left"/>
        <w:rPr>
          <w:rFonts w:hint="eastAsia" w:eastAsiaTheme="minorEastAsia"/>
          <w:lang w:eastAsia="zh-CN"/>
        </w:rPr>
      </w:pPr>
    </w:p>
    <w:p>
      <w:pPr>
        <w:jc w:val="left"/>
        <w:rPr>
          <w:rFonts w:hint="eastAsia" w:eastAsiaTheme="minorEastAsia"/>
          <w:lang w:eastAsia="zh-CN"/>
        </w:rPr>
      </w:pPr>
    </w:p>
    <w:p>
      <w:pPr>
        <w:jc w:val="left"/>
        <w:rPr>
          <w:rFonts w:hint="eastAsia" w:eastAsiaTheme="minorEastAsia"/>
          <w:lang w:eastAsia="zh-CN"/>
        </w:rPr>
      </w:pPr>
    </w:p>
    <w:p>
      <w:pPr>
        <w:jc w:val="center"/>
        <w:rPr>
          <w:rFonts w:hint="eastAsia" w:eastAsiaTheme="minorEastAsia"/>
          <w:lang w:eastAsia="zh-CN"/>
        </w:rPr>
      </w:pPr>
      <w:r>
        <w:rPr>
          <w:rFonts w:hint="eastAsia" w:ascii="Microsoft YaHei UI" w:hAnsi="Microsoft YaHei UI" w:eastAsia="Microsoft YaHei UI" w:cs="Microsoft YaHei UI"/>
          <w:b w:val="0"/>
          <w:bCs w:val="0"/>
          <w:i w:val="0"/>
          <w:iCs w:val="0"/>
          <w:caps w:val="0"/>
          <w:color w:val="FF0000"/>
          <w:spacing w:val="23"/>
          <w:kern w:val="2"/>
          <w:sz w:val="21"/>
          <w:szCs w:val="21"/>
          <w:shd w:val="clear" w:fill="EEFBFF"/>
          <w:lang w:val="en-US" w:eastAsia="zh-CN" w:bidi="ar-SA"/>
        </w:rPr>
        <w:t>点击“申报信息查询”——“专项附加扣除信息查询”。</w:t>
      </w:r>
      <w:r>
        <w:rPr>
          <w:rFonts w:hint="eastAsia" w:eastAsiaTheme="minorEastAsia"/>
          <w:lang w:eastAsia="zh-CN"/>
        </w:rPr>
        <w:drawing>
          <wp:inline distT="0" distB="0" distL="114300" distR="114300">
            <wp:extent cx="3851910" cy="7847965"/>
            <wp:effectExtent l="0" t="0" r="15240" b="635"/>
            <wp:docPr id="31" name="图片 31" descr="b61b1f224f94ffe07239b9b1b9fa5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b61b1f224f94ffe07239b9b1b9fa5955"/>
                    <pic:cNvPicPr>
                      <a:picLocks noChangeAspect="1"/>
                    </pic:cNvPicPr>
                  </pic:nvPicPr>
                  <pic:blipFill>
                    <a:blip r:embed="rId5"/>
                    <a:stretch>
                      <a:fillRect/>
                    </a:stretch>
                  </pic:blipFill>
                  <pic:spPr>
                    <a:xfrm>
                      <a:off x="0" y="0"/>
                      <a:ext cx="3851910" cy="7847965"/>
                    </a:xfrm>
                    <a:prstGeom prst="rect">
                      <a:avLst/>
                    </a:prstGeom>
                  </pic:spPr>
                </pic:pic>
              </a:graphicData>
            </a:graphic>
          </wp:inline>
        </w:drawing>
      </w:r>
    </w:p>
    <w:p>
      <w:pPr>
        <w:jc w:val="left"/>
        <w:rPr>
          <w:rFonts w:ascii="Microsoft YaHei UI" w:hAnsi="Microsoft YaHei UI" w:eastAsia="Microsoft YaHei UI" w:cs="Microsoft YaHei UI"/>
          <w:b w:val="0"/>
          <w:bCs w:val="0"/>
          <w:i w:val="0"/>
          <w:iCs w:val="0"/>
          <w:caps w:val="0"/>
          <w:color w:val="FFC000"/>
          <w:spacing w:val="23"/>
          <w:sz w:val="21"/>
          <w:szCs w:val="21"/>
          <w:shd w:val="clear" w:fill="EEFB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FBFF"/>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color w:val="FF0000"/>
          <w:spacing w:val="23"/>
          <w:kern w:val="2"/>
          <w:sz w:val="21"/>
          <w:szCs w:val="21"/>
          <w:shd w:val="clear" w:fill="EEFBFF"/>
          <w:lang w:val="en-US" w:eastAsia="zh-CN" w:bidi="ar-SA"/>
        </w:rPr>
      </w:pPr>
      <w:r>
        <w:rPr>
          <w:rFonts w:hint="eastAsia" w:ascii="Microsoft YaHei UI" w:hAnsi="Microsoft YaHei UI" w:eastAsia="Microsoft YaHei UI" w:cs="Microsoft YaHei UI"/>
          <w:b w:val="0"/>
          <w:bCs w:val="0"/>
          <w:i w:val="0"/>
          <w:iCs w:val="0"/>
          <w:caps w:val="0"/>
          <w:color w:val="FF0000"/>
          <w:spacing w:val="23"/>
          <w:kern w:val="2"/>
          <w:sz w:val="21"/>
          <w:szCs w:val="21"/>
          <w:shd w:val="clear" w:fill="EEFBFF"/>
          <w:lang w:val="en-US" w:eastAsia="zh-CN" w:bidi="ar-SA"/>
        </w:rPr>
        <w:t>选择对应的年度，并找到短信提醒中提示的专项附加扣除项目，逐个点击。记录您当时选择的分摊方式，并与共同填报人联系，确认合计填报比例是否超100%，具体超过多少？</w:t>
      </w:r>
    </w:p>
    <w:p>
      <w:pPr>
        <w:jc w:val="center"/>
        <w:rPr>
          <w:rFonts w:hint="eastAsia" w:eastAsiaTheme="minorEastAsia"/>
          <w:lang w:eastAsia="zh-CN"/>
        </w:rPr>
      </w:pPr>
      <w:r>
        <w:rPr>
          <w:rFonts w:hint="eastAsia" w:eastAsiaTheme="minorEastAsia"/>
          <w:lang w:eastAsia="zh-CN"/>
        </w:rPr>
        <w:drawing>
          <wp:inline distT="0" distB="0" distL="114300" distR="114300">
            <wp:extent cx="3768725" cy="2599690"/>
            <wp:effectExtent l="0" t="0" r="3175" b="10160"/>
            <wp:docPr id="32" name="图片 32" descr="5e30b6b8fd2675aacdc11f221acc9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5e30b6b8fd2675aacdc11f221acc9eaf"/>
                    <pic:cNvPicPr>
                      <a:picLocks noChangeAspect="1"/>
                    </pic:cNvPicPr>
                  </pic:nvPicPr>
                  <pic:blipFill>
                    <a:blip r:embed="rId6"/>
                    <a:stretch>
                      <a:fillRect/>
                    </a:stretch>
                  </pic:blipFill>
                  <pic:spPr>
                    <a:xfrm>
                      <a:off x="0" y="0"/>
                      <a:ext cx="3768725" cy="2599690"/>
                    </a:xfrm>
                    <a:prstGeom prst="rect">
                      <a:avLst/>
                    </a:prstGeom>
                  </pic:spPr>
                </pic:pic>
              </a:graphicData>
            </a:graphic>
          </wp:inline>
        </w:drawing>
      </w:r>
    </w:p>
    <w:p>
      <w:pPr>
        <w:jc w:val="left"/>
        <w:rPr>
          <w:rFonts w:ascii="Microsoft YaHei UI" w:hAnsi="Microsoft YaHei UI" w:eastAsia="Microsoft YaHei UI" w:cs="Microsoft YaHei UI"/>
          <w:b w:val="0"/>
          <w:bCs w:val="0"/>
          <w:i w:val="0"/>
          <w:iCs w:val="0"/>
          <w:caps w:val="0"/>
          <w:color w:val="FFC000"/>
          <w:spacing w:val="23"/>
          <w:sz w:val="21"/>
          <w:szCs w:val="21"/>
          <w:shd w:val="clear" w:fill="EEFBFF"/>
        </w:rPr>
      </w:pPr>
    </w:p>
    <w:p>
      <w:pPr>
        <w:jc w:val="left"/>
        <w:rPr>
          <w:rFonts w:ascii="Microsoft YaHei UI" w:hAnsi="Microsoft YaHei UI" w:eastAsia="Microsoft YaHei UI" w:cs="Microsoft YaHei UI"/>
          <w:b w:val="0"/>
          <w:bCs w:val="0"/>
          <w:i w:val="0"/>
          <w:iCs w:val="0"/>
          <w:caps w:val="0"/>
          <w:color w:val="FFC000"/>
          <w:spacing w:val="23"/>
          <w:sz w:val="21"/>
          <w:szCs w:val="21"/>
          <w:shd w:val="clear" w:fill="EEFBFF"/>
        </w:rPr>
      </w:pPr>
    </w:p>
    <w:p>
      <w:pPr>
        <w:jc w:val="left"/>
        <w:rPr>
          <w:rFonts w:ascii="Microsoft YaHei UI" w:hAnsi="Microsoft YaHei UI" w:eastAsia="Microsoft YaHei UI" w:cs="Microsoft YaHei UI"/>
          <w:b w:val="0"/>
          <w:bCs w:val="0"/>
          <w:i w:val="0"/>
          <w:iCs w:val="0"/>
          <w:caps w:val="0"/>
          <w:color w:val="FFC000"/>
          <w:spacing w:val="23"/>
          <w:sz w:val="21"/>
          <w:szCs w:val="21"/>
          <w:shd w:val="clear" w:fill="EEFBFF"/>
        </w:rPr>
      </w:pPr>
    </w:p>
    <w:p>
      <w:pPr>
        <w:jc w:val="left"/>
        <w:rPr>
          <w:rFonts w:ascii="Microsoft YaHei UI" w:hAnsi="Microsoft YaHei UI" w:eastAsia="Microsoft YaHei UI" w:cs="Microsoft YaHei UI"/>
          <w:b w:val="0"/>
          <w:bCs w:val="0"/>
          <w:i w:val="0"/>
          <w:iCs w:val="0"/>
          <w:caps w:val="0"/>
          <w:color w:val="FFC000"/>
          <w:spacing w:val="23"/>
          <w:sz w:val="21"/>
          <w:szCs w:val="21"/>
          <w:shd w:val="clear" w:fill="EEFBFF"/>
        </w:rPr>
      </w:pPr>
    </w:p>
    <w:p>
      <w:pPr>
        <w:jc w:val="left"/>
        <w:rPr>
          <w:rFonts w:ascii="Microsoft YaHei UI" w:hAnsi="Microsoft YaHei UI" w:eastAsia="Microsoft YaHei UI" w:cs="Microsoft YaHei UI"/>
          <w:b w:val="0"/>
          <w:bCs w:val="0"/>
          <w:i w:val="0"/>
          <w:iCs w:val="0"/>
          <w:caps w:val="0"/>
          <w:color w:val="FFC000"/>
          <w:spacing w:val="23"/>
          <w:sz w:val="21"/>
          <w:szCs w:val="21"/>
          <w:shd w:val="clear" w:fill="EEFBFF"/>
        </w:rPr>
      </w:pPr>
    </w:p>
    <w:p>
      <w:pPr>
        <w:jc w:val="left"/>
        <w:rPr>
          <w:rFonts w:ascii="Microsoft YaHei UI" w:hAnsi="Microsoft YaHei UI" w:eastAsia="Microsoft YaHei UI" w:cs="Microsoft YaHei UI"/>
          <w:b w:val="0"/>
          <w:bCs w:val="0"/>
          <w:i w:val="0"/>
          <w:iCs w:val="0"/>
          <w:caps w:val="0"/>
          <w:color w:val="FFC000"/>
          <w:spacing w:val="23"/>
          <w:sz w:val="21"/>
          <w:szCs w:val="21"/>
          <w:shd w:val="clear" w:fill="EEFBFF"/>
        </w:rPr>
      </w:pPr>
    </w:p>
    <w:p>
      <w:pPr>
        <w:jc w:val="left"/>
        <w:rPr>
          <w:rFonts w:ascii="Microsoft YaHei UI" w:hAnsi="Microsoft YaHei UI" w:eastAsia="Microsoft YaHei UI" w:cs="Microsoft YaHei UI"/>
          <w:b w:val="0"/>
          <w:bCs w:val="0"/>
          <w:i w:val="0"/>
          <w:iCs w:val="0"/>
          <w:caps w:val="0"/>
          <w:color w:val="FFC000"/>
          <w:spacing w:val="23"/>
          <w:sz w:val="21"/>
          <w:szCs w:val="21"/>
          <w:shd w:val="clear" w:fill="EEFBFF"/>
        </w:rPr>
      </w:pPr>
    </w:p>
    <w:p>
      <w:pPr>
        <w:jc w:val="left"/>
        <w:rPr>
          <w:rFonts w:ascii="Microsoft YaHei UI" w:hAnsi="Microsoft YaHei UI" w:eastAsia="Microsoft YaHei UI" w:cs="Microsoft YaHei UI"/>
          <w:b w:val="0"/>
          <w:bCs w:val="0"/>
          <w:i w:val="0"/>
          <w:iCs w:val="0"/>
          <w:caps w:val="0"/>
          <w:color w:val="FFC000"/>
          <w:spacing w:val="23"/>
          <w:sz w:val="21"/>
          <w:szCs w:val="21"/>
          <w:shd w:val="clear" w:fill="EEFBFF"/>
        </w:rPr>
      </w:pPr>
    </w:p>
    <w:p>
      <w:pPr>
        <w:jc w:val="left"/>
        <w:rPr>
          <w:rFonts w:ascii="Microsoft YaHei UI" w:hAnsi="Microsoft YaHei UI" w:eastAsia="Microsoft YaHei UI" w:cs="Microsoft YaHei UI"/>
          <w:b w:val="0"/>
          <w:bCs w:val="0"/>
          <w:i w:val="0"/>
          <w:iCs w:val="0"/>
          <w:caps w:val="0"/>
          <w:color w:val="FFC000"/>
          <w:spacing w:val="23"/>
          <w:sz w:val="21"/>
          <w:szCs w:val="21"/>
          <w:shd w:val="clear" w:fill="EEFBFF"/>
        </w:rPr>
      </w:pPr>
    </w:p>
    <w:p>
      <w:pPr>
        <w:jc w:val="left"/>
        <w:rPr>
          <w:rFonts w:ascii="Microsoft YaHei UI" w:hAnsi="Microsoft YaHei UI" w:eastAsia="Microsoft YaHei UI" w:cs="Microsoft YaHei UI"/>
          <w:b w:val="0"/>
          <w:bCs w:val="0"/>
          <w:i w:val="0"/>
          <w:iCs w:val="0"/>
          <w:caps w:val="0"/>
          <w:color w:val="FFC000"/>
          <w:spacing w:val="23"/>
          <w:sz w:val="21"/>
          <w:szCs w:val="21"/>
          <w:shd w:val="clear" w:fill="EEFBFF"/>
        </w:rPr>
      </w:pPr>
    </w:p>
    <w:p>
      <w:pPr>
        <w:jc w:val="left"/>
        <w:rPr>
          <w:rFonts w:ascii="Microsoft YaHei UI" w:hAnsi="Microsoft YaHei UI" w:eastAsia="Microsoft YaHei UI" w:cs="Microsoft YaHei UI"/>
          <w:b w:val="0"/>
          <w:bCs w:val="0"/>
          <w:i w:val="0"/>
          <w:iCs w:val="0"/>
          <w:caps w:val="0"/>
          <w:color w:val="FFC000"/>
          <w:spacing w:val="23"/>
          <w:sz w:val="21"/>
          <w:szCs w:val="21"/>
          <w:shd w:val="clear" w:fill="EEFBFF"/>
        </w:rPr>
      </w:pPr>
    </w:p>
    <w:p>
      <w:pPr>
        <w:jc w:val="left"/>
        <w:rPr>
          <w:rFonts w:ascii="Microsoft YaHei UI" w:hAnsi="Microsoft YaHei UI" w:eastAsia="Microsoft YaHei UI" w:cs="Microsoft YaHei UI"/>
          <w:b w:val="0"/>
          <w:bCs w:val="0"/>
          <w:i w:val="0"/>
          <w:iCs w:val="0"/>
          <w:caps w:val="0"/>
          <w:color w:val="FFC000"/>
          <w:spacing w:val="23"/>
          <w:sz w:val="21"/>
          <w:szCs w:val="21"/>
          <w:shd w:val="clear" w:fill="EEFB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FBFF"/>
        <w:spacing w:before="0" w:beforeAutospacing="0" w:after="0" w:afterAutospacing="0" w:line="368" w:lineRule="atLeast"/>
        <w:ind w:left="0" w:right="0" w:firstLine="0"/>
        <w:jc w:val="both"/>
        <w:rPr>
          <w:rFonts w:ascii="Microsoft YaHei UI" w:hAnsi="Microsoft YaHei UI" w:eastAsia="Microsoft YaHei UI" w:cs="Microsoft YaHei UI"/>
          <w:b w:val="0"/>
          <w:bCs w:val="0"/>
          <w:i w:val="0"/>
          <w:iCs w:val="0"/>
          <w:caps w:val="0"/>
          <w:color w:val="FF0000"/>
          <w:spacing w:val="23"/>
          <w:kern w:val="2"/>
          <w:sz w:val="21"/>
          <w:szCs w:val="21"/>
          <w:shd w:val="clear" w:fill="EEFBFF"/>
          <w:lang w:val="en-US" w:eastAsia="zh-CN" w:bidi="ar-SA"/>
        </w:rPr>
      </w:pPr>
      <w:r>
        <w:rPr>
          <w:rFonts w:hint="eastAsia" w:ascii="Microsoft YaHei UI" w:hAnsi="Microsoft YaHei UI" w:eastAsia="Microsoft YaHei UI" w:cs="Microsoft YaHei UI"/>
          <w:b w:val="0"/>
          <w:bCs w:val="0"/>
          <w:i w:val="0"/>
          <w:iCs w:val="0"/>
          <w:caps w:val="0"/>
          <w:color w:val="FF0000"/>
          <w:spacing w:val="23"/>
          <w:kern w:val="2"/>
          <w:sz w:val="21"/>
          <w:szCs w:val="21"/>
          <w:shd w:val="clear" w:fill="EEFBFF"/>
          <w:lang w:val="en-US" w:eastAsia="zh-CN" w:bidi="ar-SA"/>
        </w:rPr>
        <w:t>如确认超比例，点击“作废”或“修改”进行操作即可。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FBFF"/>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color w:val="FF0000"/>
          <w:spacing w:val="23"/>
          <w:kern w:val="2"/>
          <w:sz w:val="21"/>
          <w:szCs w:val="21"/>
          <w:shd w:val="clear" w:fill="EEFBFF"/>
          <w:lang w:val="en-US" w:eastAsia="zh-CN" w:bidi="ar-SA"/>
        </w:rPr>
      </w:pPr>
      <w:r>
        <w:rPr>
          <w:rFonts w:hint="eastAsia" w:ascii="Microsoft YaHei UI" w:hAnsi="Microsoft YaHei UI" w:eastAsia="Microsoft YaHei UI" w:cs="Microsoft YaHei UI"/>
          <w:b w:val="0"/>
          <w:bCs w:val="0"/>
          <w:i w:val="0"/>
          <w:iCs w:val="0"/>
          <w:caps w:val="0"/>
          <w:color w:val="FF0000"/>
          <w:spacing w:val="23"/>
          <w:kern w:val="2"/>
          <w:sz w:val="21"/>
          <w:szCs w:val="21"/>
          <w:shd w:val="clear" w:fill="EEFBFF"/>
          <w:lang w:val="en-US" w:eastAsia="zh-CN" w:bidi="ar-SA"/>
        </w:rPr>
        <w:t>提示：作废意味着本人相关年度不再享受该项专项附加扣除，相关扣除由他人享受。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FBFF"/>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color w:val="FF0000"/>
          <w:spacing w:val="23"/>
          <w:kern w:val="2"/>
          <w:sz w:val="21"/>
          <w:szCs w:val="21"/>
          <w:shd w:val="clear" w:fill="EEFBFF"/>
          <w:lang w:val="en-US" w:eastAsia="zh-CN" w:bidi="ar-SA"/>
        </w:rPr>
      </w:pPr>
      <w:r>
        <w:rPr>
          <w:rFonts w:hint="eastAsia" w:ascii="Microsoft YaHei UI" w:hAnsi="Microsoft YaHei UI" w:eastAsia="Microsoft YaHei UI" w:cs="Microsoft YaHei UI"/>
          <w:b w:val="0"/>
          <w:bCs w:val="0"/>
          <w:i w:val="0"/>
          <w:iCs w:val="0"/>
          <w:caps w:val="0"/>
          <w:color w:val="FF0000"/>
          <w:spacing w:val="23"/>
          <w:kern w:val="2"/>
          <w:sz w:val="21"/>
          <w:szCs w:val="21"/>
          <w:shd w:val="clear" w:fill="EEFBFF"/>
          <w:lang w:val="en-US" w:eastAsia="zh-CN" w:bidi="ar-SA"/>
        </w:rPr>
        <w:t>修改意味着本人与共同填报人共同分摊享受专项附加扣除。</w:t>
      </w:r>
    </w:p>
    <w:p>
      <w:pPr>
        <w:jc w:val="left"/>
        <w:rPr>
          <w:rFonts w:hint="eastAsia" w:ascii="Microsoft YaHei UI" w:hAnsi="Microsoft YaHei UI" w:eastAsia="Microsoft YaHei UI" w:cs="Microsoft YaHei UI"/>
          <w:b w:val="0"/>
          <w:bCs w:val="0"/>
          <w:i w:val="0"/>
          <w:iCs w:val="0"/>
          <w:caps w:val="0"/>
          <w:color w:val="FFC000"/>
          <w:spacing w:val="23"/>
          <w:sz w:val="21"/>
          <w:szCs w:val="21"/>
          <w:shd w:val="clear" w:fill="EEFBFF"/>
          <w:lang w:eastAsia="zh-CN"/>
        </w:rPr>
      </w:pPr>
    </w:p>
    <w:p>
      <w:pPr>
        <w:jc w:val="center"/>
        <w:rPr>
          <w:rFonts w:hint="eastAsia" w:eastAsiaTheme="minorEastAsia"/>
          <w:lang w:eastAsia="zh-CN"/>
        </w:rPr>
      </w:pPr>
      <w:r>
        <w:rPr>
          <w:rFonts w:hint="eastAsia" w:eastAsiaTheme="minorEastAsia"/>
          <w:lang w:eastAsia="zh-CN"/>
        </w:rPr>
        <w:drawing>
          <wp:inline distT="0" distB="0" distL="114300" distR="114300">
            <wp:extent cx="2936240" cy="5999480"/>
            <wp:effectExtent l="0" t="0" r="16510" b="1270"/>
            <wp:docPr id="33" name="图片 33" descr="88e2684b7c61c5c06f3228f7d8d7bf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88e2684b7c61c5c06f3228f7d8d7bf06"/>
                    <pic:cNvPicPr>
                      <a:picLocks noChangeAspect="1"/>
                    </pic:cNvPicPr>
                  </pic:nvPicPr>
                  <pic:blipFill>
                    <a:blip r:embed="rId7"/>
                    <a:stretch>
                      <a:fillRect/>
                    </a:stretch>
                  </pic:blipFill>
                  <pic:spPr>
                    <a:xfrm>
                      <a:off x="0" y="0"/>
                      <a:ext cx="2936240" cy="5999480"/>
                    </a:xfrm>
                    <a:prstGeom prst="rect">
                      <a:avLst/>
                    </a:prstGeom>
                  </pic:spPr>
                </pic:pic>
              </a:graphicData>
            </a:graphic>
          </wp:inline>
        </w:drawing>
      </w:r>
    </w:p>
    <w:p>
      <w:pPr>
        <w:jc w:val="left"/>
        <w:rPr>
          <w:rFonts w:ascii="Microsoft YaHei UI" w:hAnsi="Microsoft YaHei UI" w:eastAsia="Microsoft YaHei UI" w:cs="Microsoft YaHei UI"/>
          <w:b w:val="0"/>
          <w:bCs w:val="0"/>
          <w:i w:val="0"/>
          <w:iCs w:val="0"/>
          <w:caps w:val="0"/>
          <w:color w:val="FF0000"/>
          <w:spacing w:val="23"/>
          <w:sz w:val="21"/>
          <w:szCs w:val="21"/>
          <w:shd w:val="clear" w:fill="EEFBFF"/>
        </w:rPr>
      </w:pPr>
    </w:p>
    <w:p>
      <w:pPr>
        <w:jc w:val="left"/>
        <w:rPr>
          <w:rFonts w:ascii="Microsoft YaHei UI" w:hAnsi="Microsoft YaHei UI" w:eastAsia="Microsoft YaHei UI" w:cs="Microsoft YaHei UI"/>
          <w:b w:val="0"/>
          <w:bCs w:val="0"/>
          <w:i w:val="0"/>
          <w:iCs w:val="0"/>
          <w:caps w:val="0"/>
          <w:color w:val="FF0000"/>
          <w:spacing w:val="23"/>
          <w:sz w:val="21"/>
          <w:szCs w:val="21"/>
          <w:shd w:val="clear" w:fill="EEFBFF"/>
        </w:rPr>
      </w:pPr>
    </w:p>
    <w:p>
      <w:pPr>
        <w:jc w:val="left"/>
        <w:rPr>
          <w:rFonts w:ascii="Microsoft YaHei UI" w:hAnsi="Microsoft YaHei UI" w:eastAsia="Microsoft YaHei UI" w:cs="Microsoft YaHei UI"/>
          <w:b w:val="0"/>
          <w:bCs w:val="0"/>
          <w:i w:val="0"/>
          <w:iCs w:val="0"/>
          <w:caps w:val="0"/>
          <w:color w:val="FF0000"/>
          <w:spacing w:val="23"/>
          <w:sz w:val="21"/>
          <w:szCs w:val="21"/>
          <w:shd w:val="clear" w:fill="EEFBFF"/>
        </w:rPr>
      </w:pPr>
      <w:r>
        <w:rPr>
          <w:rFonts w:ascii="Microsoft YaHei UI" w:hAnsi="Microsoft YaHei UI" w:eastAsia="Microsoft YaHei UI" w:cs="Microsoft YaHei UI"/>
          <w:b w:val="0"/>
          <w:bCs w:val="0"/>
          <w:i w:val="0"/>
          <w:iCs w:val="0"/>
          <w:caps w:val="0"/>
          <w:color w:val="FF0000"/>
          <w:spacing w:val="23"/>
          <w:sz w:val="21"/>
          <w:szCs w:val="21"/>
          <w:shd w:val="clear" w:fill="EEFBFF"/>
        </w:rPr>
        <w:t>如选择的是“修改”，应在弹框中选择“修改分摊方式”，并按提示修改。</w:t>
      </w:r>
    </w:p>
    <w:p>
      <w:pPr>
        <w:jc w:val="center"/>
        <w:rPr>
          <w:rFonts w:hint="eastAsia" w:eastAsiaTheme="minorEastAsia"/>
          <w:lang w:eastAsia="zh-CN"/>
        </w:rPr>
      </w:pPr>
      <w:r>
        <w:rPr>
          <w:rFonts w:hint="eastAsia" w:eastAsiaTheme="minorEastAsia"/>
          <w:lang w:eastAsia="zh-CN"/>
        </w:rPr>
        <w:drawing>
          <wp:inline distT="0" distB="0" distL="114300" distR="114300">
            <wp:extent cx="3830320" cy="7814945"/>
            <wp:effectExtent l="0" t="0" r="17780" b="14605"/>
            <wp:docPr id="34" name="图片 34" descr="aa99cb3a8cfb32410b84558620452c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aa99cb3a8cfb32410b84558620452c9b"/>
                    <pic:cNvPicPr>
                      <a:picLocks noChangeAspect="1"/>
                    </pic:cNvPicPr>
                  </pic:nvPicPr>
                  <pic:blipFill>
                    <a:blip r:embed="rId8"/>
                    <a:stretch>
                      <a:fillRect/>
                    </a:stretch>
                  </pic:blipFill>
                  <pic:spPr>
                    <a:xfrm>
                      <a:off x="0" y="0"/>
                      <a:ext cx="3830320" cy="7814945"/>
                    </a:xfrm>
                    <a:prstGeom prst="rect">
                      <a:avLst/>
                    </a:prstGeom>
                  </pic:spPr>
                </pic:pic>
              </a:graphicData>
            </a:graphic>
          </wp:inline>
        </w:drawing>
      </w:r>
    </w:p>
    <w:p>
      <w:pPr>
        <w:jc w:val="center"/>
        <w:rPr>
          <w:rFonts w:hint="eastAsia" w:eastAsiaTheme="minorEastAsia"/>
          <w:lang w:eastAsia="zh-CN"/>
        </w:rPr>
      </w:pPr>
    </w:p>
    <w:p>
      <w:pPr>
        <w:jc w:val="center"/>
        <w:rPr>
          <w:rFonts w:hint="eastAsia" w:eastAsiaTheme="minorEastAsia"/>
          <w:lang w:eastAsia="zh-CN"/>
        </w:rPr>
      </w:pPr>
      <w:bookmarkStart w:id="0" w:name="_GoBack"/>
      <w:bookmarkEnd w:id="0"/>
    </w:p>
    <w:p>
      <w:pPr>
        <w:keepNext w:val="0"/>
        <w:keepLines w:val="0"/>
        <w:widowControl/>
        <w:suppressLineNumbers w:val="0"/>
        <w:jc w:val="left"/>
        <w:rPr>
          <w:bdr w:val="none" w:color="auto" w:sz="0" w:space="0"/>
        </w:rPr>
      </w:pPr>
      <w:r>
        <w:rPr>
          <w:sz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b/>
                                <w:bCs/>
                                <w:color w:val="4874CB" w:themeColor="accent1"/>
                                <w:sz w:val="30"/>
                                <w:szCs w:val="3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Style w:val="5"/>
                                <w:rFonts w:ascii="宋体" w:hAnsi="宋体" w:eastAsia="宋体" w:cs="宋体"/>
                                <w:b/>
                                <w:bCs/>
                                <w:color w:val="4874CB" w:themeColor="accent1"/>
                                <w:kern w:val="0"/>
                                <w:sz w:val="30"/>
                                <w:szCs w:val="30"/>
                                <w:lang w:val="en-US" w:eastAsia="zh-CN" w:bidi="ar"/>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04</w:t>
                            </w:r>
                            <w:r>
                              <w:rPr>
                                <w:rStyle w:val="5"/>
                                <w:rFonts w:hint="eastAsia" w:ascii="宋体" w:hAnsi="宋体" w:eastAsia="宋体" w:cs="宋体"/>
                                <w:b/>
                                <w:bCs/>
                                <w:color w:val="4874CB" w:themeColor="accent1"/>
                                <w:kern w:val="0"/>
                                <w:sz w:val="30"/>
                                <w:szCs w:val="30"/>
                                <w:lang w:val="en-US" w:eastAsia="zh-CN" w:bidi="ar"/>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 xml:space="preserve">   </w:t>
                            </w:r>
                            <w:r>
                              <w:rPr>
                                <w:rStyle w:val="5"/>
                                <w:b/>
                                <w:bCs/>
                                <w:color w:val="4874CB" w:themeColor="accent1"/>
                                <w:sz w:val="30"/>
                                <w:szCs w:val="3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问：我如何知道共同填报人是谁？</w:t>
                            </w:r>
                          </w:p>
                        </w:txbxContent>
                      </wps:txbx>
                      <wps:bodyPr rot="0" spcFirstLastPara="0" vertOverflow="overflow" horzOverflow="overflow" vert="horz" wrap="none" lIns="91440" tIns="45720" rIns="91440" bIns="45720" numCol="1" spcCol="0" rtlCol="0" fromWordArt="0" anchor="t" anchorCtr="0" forceAA="0" compatLnSpc="1">
                        <a:spAutoFit/>
                        <a:scene3d>
                          <a:camera prst="orthographicFront"/>
                          <a:lightRig rig="soft" dir="t">
                            <a:rot lat="0" lon="0" rev="15600000"/>
                          </a:lightRig>
                        </a:scene3d>
                        <a:sp3d extrusionH="57150" prstMaterial="softEdge">
                          <a:bevelT w="25400" h="38100"/>
                        </a:sp3d>
                      </wps:bodyPr>
                    </wps:wsp>
                  </a:graphicData>
                </a:graphic>
              </wp:anchor>
            </w:drawing>
          </mc:Choice>
          <mc:Fallback>
            <w:pict>
              <v:shape id="_x0000_s1026" o:spid="_x0000_s1026" o:spt="202" type="#_x0000_t202" style="position:absolute;left:0pt;margin-left:0pt;margin-top:0pt;height:144pt;width:144pt;mso-wrap-distance-bottom:0pt;mso-wrap-distance-left:9pt;mso-wrap-distance-right:9pt;mso-wrap-distance-top:0pt;mso-wrap-style:none;z-index:251659264;mso-width-relative:page;mso-height-relative:page;" filled="f" stroked="f" coordsize="21600,21600" o:gfxdata="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uOckudEAAAAFAQAADwAAAAAAAAABACAAAAAiAAAAZHJzL2Rvd25y&#10;ZXYueG1sUEsBAhQAFAAAAAgAh07iQBr4BQCwAgAAUAUAAA4AAAAAAAAAAQAgAAAAIAEAAGRycy9l&#10;Mm9Eb2MueG1sUEsFBgAAAAAGAAYAWQEAAEIGAAAAAA==&#10;">
                <v:fill on="f" focussize="0,0"/>
                <v:stroke on="f" weight="0.5pt"/>
                <v:imagedata o:title=""/>
                <o:lock v:ext="edit" aspectratio="f"/>
                <v:textbox style="mso-fit-shape-to-text:t;">
                  <w:txbxContent>
                    <w:p>
                      <w:pPr>
                        <w:keepNext w:val="0"/>
                        <w:keepLines w:val="0"/>
                        <w:widowControl/>
                        <w:suppressLineNumbers w:val="0"/>
                        <w:jc w:val="left"/>
                        <w:rPr>
                          <w:b/>
                          <w:bCs/>
                          <w:color w:val="4874CB" w:themeColor="accent1"/>
                          <w:sz w:val="30"/>
                          <w:szCs w:val="3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Style w:val="5"/>
                          <w:rFonts w:ascii="宋体" w:hAnsi="宋体" w:eastAsia="宋体" w:cs="宋体"/>
                          <w:b/>
                          <w:bCs/>
                          <w:color w:val="4874CB" w:themeColor="accent1"/>
                          <w:kern w:val="0"/>
                          <w:sz w:val="30"/>
                          <w:szCs w:val="30"/>
                          <w:lang w:val="en-US" w:eastAsia="zh-CN" w:bidi="ar"/>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04</w:t>
                      </w:r>
                      <w:r>
                        <w:rPr>
                          <w:rStyle w:val="5"/>
                          <w:rFonts w:hint="eastAsia" w:ascii="宋体" w:hAnsi="宋体" w:eastAsia="宋体" w:cs="宋体"/>
                          <w:b/>
                          <w:bCs/>
                          <w:color w:val="4874CB" w:themeColor="accent1"/>
                          <w:kern w:val="0"/>
                          <w:sz w:val="30"/>
                          <w:szCs w:val="30"/>
                          <w:lang w:val="en-US" w:eastAsia="zh-CN" w:bidi="ar"/>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 xml:space="preserve">   </w:t>
                      </w:r>
                      <w:r>
                        <w:rPr>
                          <w:rStyle w:val="5"/>
                          <w:b/>
                          <w:bCs/>
                          <w:color w:val="4874CB" w:themeColor="accent1"/>
                          <w:sz w:val="30"/>
                          <w:szCs w:val="3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问：我如何知道共同填报人是谁？</w:t>
                      </w:r>
                    </w:p>
                  </w:txbxContent>
                </v:textbox>
                <w10:wrap type="square"/>
              </v:shape>
            </w:pict>
          </mc:Fallback>
        </mc:AlternateConten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65"/>
        <w:textAlignment w:val="auto"/>
        <w:rPr>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65"/>
        <w:textAlignment w:val="auto"/>
      </w:pPr>
      <w:r>
        <w:rPr>
          <w:bdr w:val="none" w:color="auto" w:sz="0" w:space="0"/>
        </w:rPr>
        <w:t>答：如果是子女教育、婴幼儿照护两类专项附加扣除，共同填报人是您的配偶。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65"/>
        <w:textAlignment w:val="auto"/>
      </w:pPr>
      <w:r>
        <w:rPr>
          <w:rStyle w:val="5"/>
          <w:color w:val="FF0000"/>
          <w:bdr w:val="none" w:color="auto" w:sz="0" w:space="0"/>
        </w:rPr>
        <w:t>注意：</w:t>
      </w:r>
      <w:r>
        <w:rPr>
          <w:bdr w:val="none" w:color="auto" w:sz="0" w:space="0"/>
        </w:rPr>
        <w:t>如果离异，填报离异子女的相关扣除，共同填报人包括前配偶。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65"/>
        <w:textAlignment w:val="auto"/>
      </w:pPr>
      <w:r>
        <w:rPr>
          <w:bdr w:val="none" w:color="auto" w:sz="0" w:space="0"/>
        </w:rPr>
        <w:t>如果是赡养老人专项附加扣除，共同填报人是您的兄弟姐妹。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65"/>
        <w:textAlignment w:val="auto"/>
      </w:pPr>
      <w:r>
        <w:rPr>
          <w:rStyle w:val="5"/>
          <w:color w:val="FF0000"/>
          <w:bdr w:val="none" w:color="auto" w:sz="0" w:space="0"/>
        </w:rPr>
        <w:t>注意：</w:t>
      </w:r>
      <w:r>
        <w:rPr>
          <w:bdr w:val="none" w:color="auto" w:sz="0" w:space="0"/>
        </w:rPr>
        <w:t>在极少数情况下，可能会存在他人冒用您的子女、配偶、老人信息填报情况。您可联系短信中注明的主管税务机关，请其协助查找确认。</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br w:type="textWrapping"/>
      </w:r>
      <w:r>
        <w:rPr>
          <w:rStyle w:val="5"/>
          <w:rFonts w:ascii="Times New Roman" w:hAnsi="Times New Roman" w:eastAsia="宋体" w:cs="Times New Roman"/>
          <w:b/>
          <w:bCs/>
          <w:color w:val="4874CB" w:themeColor="accent1"/>
          <w:sz w:val="30"/>
          <w:szCs w:val="30"/>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05</w:t>
      </w:r>
      <w:r>
        <w:rPr>
          <w:rStyle w:val="5"/>
          <w:rFonts w:ascii="Times New Roman" w:hAnsi="Times New Roman" w:eastAsia="宋体" w:cs="Times New Roman"/>
          <w:b/>
          <w:bCs/>
          <w:color w:val="4874CB" w:themeColor="accent1"/>
          <w:sz w:val="30"/>
          <w:szCs w:val="3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问：子女教育专项附加扣除的共同填报人是如何规定的？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65"/>
        <w:textAlignment w:val="auto"/>
      </w:pPr>
      <w:r>
        <w:rPr>
          <w:bdr w:val="none" w:color="auto" w:sz="0" w:space="0"/>
        </w:rPr>
        <w:t>答：父母可以选择由其中一方按扣除标准的100%扣除，也可以选择由双方分别按扣除标准的50%扣除，具体扣除方式在一个纳税年度内不能变更。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65"/>
        <w:textAlignment w:val="auto"/>
      </w:pPr>
      <w:r>
        <w:rPr>
          <w:rStyle w:val="5"/>
          <w:color w:val="FF0000"/>
          <w:bdr w:val="none" w:color="auto" w:sz="0" w:space="0"/>
        </w:rPr>
        <w:t>注意：</w:t>
      </w:r>
      <w:r>
        <w:rPr>
          <w:bdr w:val="none" w:color="auto" w:sz="0" w:space="0"/>
        </w:rPr>
        <w:t>上文所称父母，是指生父母、继父母、养父母。所称子女，是指婚生子女、非婚生子女、继子女、养子女。父母之外的其他人担任未成年人的监护人的，比照上述规定执行。</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br w:type="textWrapping"/>
      </w:r>
      <w:r>
        <w:rPr>
          <w:rStyle w:val="5"/>
          <w:rFonts w:ascii="Times New Roman" w:hAnsi="Times New Roman" w:eastAsia="宋体" w:cs="Times New Roman"/>
          <w:b/>
          <w:bCs/>
          <w:color w:val="4874CB" w:themeColor="accent1"/>
          <w:sz w:val="30"/>
          <w:szCs w:val="30"/>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06</w:t>
      </w:r>
      <w:r>
        <w:rPr>
          <w:rStyle w:val="5"/>
          <w:rFonts w:ascii="Times New Roman" w:hAnsi="Times New Roman" w:eastAsia="宋体" w:cs="Times New Roman"/>
          <w:b/>
          <w:bCs/>
          <w:color w:val="4874CB" w:themeColor="accent1"/>
          <w:sz w:val="30"/>
          <w:szCs w:val="3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问：3岁以下婴幼儿照护专项附加扣除的共同填报人是如何规定的？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65"/>
        <w:textAlignment w:val="auto"/>
      </w:pPr>
      <w:r>
        <w:rPr>
          <w:bdr w:val="none" w:color="auto" w:sz="0" w:space="0"/>
        </w:rPr>
        <w:t>答：父母可以选择由其中一方按扣除标准的100%扣除，也可以选择由双方分别按扣除标准的50%扣除，具体扣除方式在一个纳税年度内不能变更。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65"/>
        <w:textAlignment w:val="auto"/>
      </w:pPr>
      <w:r>
        <w:rPr>
          <w:rStyle w:val="5"/>
          <w:color w:val="FF0000"/>
          <w:bdr w:val="none" w:color="auto" w:sz="0" w:space="0"/>
        </w:rPr>
        <w:t>注意：</w:t>
      </w:r>
      <w:r>
        <w:rPr>
          <w:bdr w:val="none" w:color="auto" w:sz="0" w:space="0"/>
        </w:rPr>
        <w:t>父母、子女的范围与子女教育专项附加扣除规定的范围相同。</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br w:type="textWrapping"/>
      </w:r>
      <w:r>
        <w:rPr>
          <w:rStyle w:val="5"/>
          <w:rFonts w:ascii="Times New Roman" w:hAnsi="Times New Roman" w:eastAsia="宋体" w:cs="Times New Roman"/>
          <w:b/>
          <w:bCs/>
          <w:color w:val="4874CB" w:themeColor="accent1"/>
          <w:sz w:val="30"/>
          <w:szCs w:val="30"/>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07</w:t>
      </w:r>
      <w:r>
        <w:rPr>
          <w:rStyle w:val="5"/>
          <w:rFonts w:ascii="Times New Roman" w:hAnsi="Times New Roman" w:eastAsia="宋体" w:cs="Times New Roman"/>
          <w:b/>
          <w:bCs/>
          <w:color w:val="4874CB" w:themeColor="accent1"/>
          <w:sz w:val="30"/>
          <w:szCs w:val="3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问：赡养老人专项附加扣除的共同填报人是如何规定的？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65"/>
        <w:textAlignment w:val="auto"/>
      </w:pPr>
      <w:r>
        <w:rPr>
          <w:bdr w:val="none" w:color="auto" w:sz="0" w:space="0"/>
        </w:rPr>
        <w:t>答：纳税人为非独生子女的，由其与兄弟姐妹分摊每月2000元（2023年1月1日起提高到3000元）的扣除额度，每人分摊的额度不能超过每月1000元（2023年1月1日起提高到1500元）。可以由赡养人均摊或者约定分摊，也可以由被赡养人指定分摊。约定或者指定分摊的须签订书面分摊协议，指定分摊优先于约定分摊。具体分摊方式和额度在一个纳税年度内不能变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65"/>
        <w:textAlignment w:val="auto"/>
      </w:pPr>
      <w:r>
        <w:rPr>
          <w:rStyle w:val="5"/>
          <w:color w:val="FF0000"/>
          <w:bdr w:val="none" w:color="auto" w:sz="0" w:space="0"/>
        </w:rPr>
        <w:t>注意：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65"/>
        <w:jc w:val="left"/>
        <w:textAlignment w:val="auto"/>
      </w:pPr>
      <w:r>
        <w:t>1.即使兄弟姐妹中只有您一人实际承担赡养义务，您个人填报的额度也不能超过每月1000元（2023年度及之后为1500元）。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65"/>
        <w:jc w:val="left"/>
        <w:textAlignment w:val="auto"/>
      </w:pPr>
      <w:r>
        <w:t>2.兄弟姐妹如有人不幸离世，其离世次年，剩余兄弟姐妹应重新协商扣除比例。兄弟姐妹均离世的，次年起可比照独生子女进行赡养老人扣除。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65"/>
        <w:jc w:val="left"/>
        <w:textAlignment w:val="auto"/>
      </w:pPr>
      <w:r>
        <w:t>3. 如老人不幸离世，赡养老人扣除可扣除至年底。</w:t>
      </w:r>
      <w:r>
        <w:rPr>
          <w:rFonts w:ascii="宋体" w:hAnsi="宋体" w:eastAsia="宋体" w:cs="宋体"/>
          <w:kern w:val="0"/>
          <w:sz w:val="24"/>
          <w:szCs w:val="24"/>
          <w:bdr w:val="none" w:color="auto" w:sz="0" w:space="0"/>
          <w:lang w:val="en-US" w:eastAsia="zh-CN" w:bidi="ar"/>
        </w:rPr>
        <w:br w:type="textWrapping"/>
      </w:r>
      <w:r>
        <w:rPr>
          <w:rStyle w:val="5"/>
          <w:rFonts w:ascii="Times New Roman" w:hAnsi="Times New Roman" w:eastAsia="宋体" w:cs="Times New Roman"/>
          <w:b/>
          <w:bCs/>
          <w:color w:val="4874CB" w:themeColor="accent1"/>
          <w:sz w:val="30"/>
          <w:szCs w:val="30"/>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08</w:t>
      </w:r>
      <w:r>
        <w:rPr>
          <w:rStyle w:val="5"/>
          <w:rFonts w:ascii="Times New Roman" w:hAnsi="Times New Roman" w:eastAsia="宋体" w:cs="Times New Roman"/>
          <w:b/>
          <w:bCs/>
          <w:color w:val="4874CB" w:themeColor="accent1"/>
          <w:sz w:val="30"/>
          <w:szCs w:val="3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问：如果我确认超比例填报了，应该如何操作？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65"/>
        <w:textAlignment w:val="auto"/>
      </w:pPr>
      <w:r>
        <w:rPr>
          <w:bdr w:val="none" w:color="auto" w:sz="0" w:space="0"/>
        </w:rPr>
        <w:t>答：1.您需与共同填报人协商，根据各自收入情况，可以选择一种最有利于家庭的分配方式进行更正，由一方或多方修改（作废）相关专项附加扣除，确保同一子女、老人的扣除比例合计不超过100%。</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调整专项附加扣除后，相关人员还应同步更正对应年度汇算申报。2023年属期错误因未到汇缴期，仅需更正专项附加扣除，无需更正年度汇缴申报。</w:t>
      </w:r>
    </w:p>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jc w:val="left"/>
        <w:textAlignment w:val="auto"/>
        <w:rPr>
          <w:rFonts w:ascii="宋体" w:hAnsi="宋体" w:eastAsia="宋体" w:cs="宋体"/>
          <w:color w:val="FF0000"/>
          <w:kern w:val="0"/>
          <w:sz w:val="24"/>
          <w:szCs w:val="24"/>
          <w:lang w:val="en-US" w:eastAsia="zh-CN" w:bidi="ar"/>
        </w:rPr>
      </w:pPr>
      <w:r>
        <w:rPr>
          <w:rFonts w:ascii="Microsoft YaHei UI" w:hAnsi="Microsoft YaHei UI" w:eastAsia="Microsoft YaHei UI" w:cs="Microsoft YaHei UI"/>
          <w:b w:val="0"/>
          <w:bCs w:val="0"/>
          <w:i w:val="0"/>
          <w:iCs w:val="0"/>
          <w:caps w:val="0"/>
          <w:color w:val="FF0000"/>
          <w:spacing w:val="23"/>
          <w:sz w:val="21"/>
          <w:szCs w:val="21"/>
          <w:shd w:val="clear" w:fill="EEFBFF"/>
        </w:rPr>
        <w:t>打开“个人所得税”APP，点击下方左起第二个标签“办税”，点击“税费申报”——“更正申报和作废申报”。</w:t>
      </w:r>
    </w:p>
    <w:p>
      <w:pPr>
        <w:jc w:val="center"/>
        <w:rPr>
          <w:rFonts w:hint="eastAsia" w:eastAsiaTheme="minorEastAsia"/>
          <w:lang w:eastAsia="zh-CN"/>
        </w:rPr>
      </w:pPr>
      <w:r>
        <w:rPr>
          <w:rFonts w:hint="eastAsia" w:eastAsiaTheme="minorEastAsia"/>
          <w:lang w:eastAsia="zh-CN"/>
        </w:rPr>
        <w:drawing>
          <wp:inline distT="0" distB="0" distL="114300" distR="114300">
            <wp:extent cx="2025015" cy="4329430"/>
            <wp:effectExtent l="0" t="0" r="13335" b="13970"/>
            <wp:docPr id="35" name="图片 35" descr="2aa857f00d7fff296479bc87233c53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2aa857f00d7fff296479bc87233c53fc"/>
                    <pic:cNvPicPr>
                      <a:picLocks noChangeAspect="1"/>
                    </pic:cNvPicPr>
                  </pic:nvPicPr>
                  <pic:blipFill>
                    <a:blip r:embed="rId9"/>
                    <a:stretch>
                      <a:fillRect/>
                    </a:stretch>
                  </pic:blipFill>
                  <pic:spPr>
                    <a:xfrm>
                      <a:off x="0" y="0"/>
                      <a:ext cx="2025015" cy="4329430"/>
                    </a:xfrm>
                    <a:prstGeom prst="rect">
                      <a:avLst/>
                    </a:prstGeom>
                  </pic:spPr>
                </pic:pic>
              </a:graphicData>
            </a:graphic>
          </wp:inline>
        </w:drawing>
      </w:r>
      <w:r>
        <w:rPr>
          <w:rFonts w:hint="eastAsia" w:eastAsiaTheme="minorEastAsia"/>
          <w:lang w:eastAsia="zh-CN"/>
        </w:rPr>
        <w:drawing>
          <wp:inline distT="0" distB="0" distL="114300" distR="114300">
            <wp:extent cx="3521710" cy="7503795"/>
            <wp:effectExtent l="0" t="0" r="2540" b="1905"/>
            <wp:docPr id="36" name="图片 36" descr="191e20623bca28e62458f8e665a4c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191e20623bca28e62458f8e665a4c772"/>
                    <pic:cNvPicPr>
                      <a:picLocks noChangeAspect="1"/>
                    </pic:cNvPicPr>
                  </pic:nvPicPr>
                  <pic:blipFill>
                    <a:blip r:embed="rId10"/>
                    <a:stretch>
                      <a:fillRect/>
                    </a:stretch>
                  </pic:blipFill>
                  <pic:spPr>
                    <a:xfrm>
                      <a:off x="0" y="0"/>
                      <a:ext cx="3521710" cy="7503795"/>
                    </a:xfrm>
                    <a:prstGeom prst="rect">
                      <a:avLst/>
                    </a:prstGeom>
                  </pic:spPr>
                </pic:pic>
              </a:graphicData>
            </a:graphic>
          </wp:inline>
        </w:drawing>
      </w:r>
      <w:r>
        <w:rPr>
          <w:rFonts w:hint="eastAsia" w:eastAsiaTheme="minorEastAsia"/>
          <w:lang w:eastAsia="zh-CN"/>
        </w:rPr>
        <w:drawing>
          <wp:inline distT="0" distB="0" distL="114300" distR="114300">
            <wp:extent cx="4169410" cy="8860790"/>
            <wp:effectExtent l="0" t="0" r="2540" b="16510"/>
            <wp:docPr id="37" name="图片 37" descr="e0f3c902c656385e44e47ee1ef8956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e0f3c902c656385e44e47ee1ef8956d6"/>
                    <pic:cNvPicPr>
                      <a:picLocks noChangeAspect="1"/>
                    </pic:cNvPicPr>
                  </pic:nvPicPr>
                  <pic:blipFill>
                    <a:blip r:embed="rId11"/>
                    <a:stretch>
                      <a:fillRect/>
                    </a:stretch>
                  </pic:blipFill>
                  <pic:spPr>
                    <a:xfrm>
                      <a:off x="0" y="0"/>
                      <a:ext cx="4169410" cy="8860790"/>
                    </a:xfrm>
                    <a:prstGeom prst="rect">
                      <a:avLst/>
                    </a:prstGeom>
                  </pic:spPr>
                </pic:pic>
              </a:graphicData>
            </a:graphic>
          </wp:inline>
        </w:drawing>
      </w:r>
    </w:p>
    <w:p>
      <w:pPr>
        <w:jc w:val="left"/>
        <w:rPr>
          <w:rFonts w:hint="eastAsia" w:eastAsia="Microsoft YaHei UI"/>
          <w:lang w:eastAsia="zh-CN"/>
        </w:rPr>
      </w:pPr>
      <w:r>
        <w:rPr>
          <w:rFonts w:ascii="Microsoft YaHei UI" w:hAnsi="Microsoft YaHei UI" w:eastAsia="Microsoft YaHei UI" w:cs="Microsoft YaHei UI"/>
          <w:b w:val="0"/>
          <w:bCs w:val="0"/>
          <w:i w:val="0"/>
          <w:iCs w:val="0"/>
          <w:caps w:val="0"/>
          <w:color w:val="FF0000"/>
          <w:spacing w:val="23"/>
          <w:sz w:val="21"/>
          <w:szCs w:val="21"/>
          <w:shd w:val="clear" w:fill="EEFBFF"/>
        </w:rPr>
        <w:t>在“已完成”标签</w:t>
      </w:r>
      <w:r>
        <w:rPr>
          <w:rFonts w:ascii="Microsoft YaHei UI" w:hAnsi="Microsoft YaHei UI" w:eastAsia="Microsoft YaHei UI" w:cs="Microsoft YaHei UI"/>
          <w:b w:val="0"/>
          <w:bCs w:val="0"/>
          <w:i w:val="0"/>
          <w:iCs w:val="0"/>
          <w:caps w:val="0"/>
          <w:color w:val="FF0000"/>
          <w:spacing w:val="23"/>
          <w:sz w:val="21"/>
          <w:szCs w:val="21"/>
          <w:shd w:val="clear" w:fill="EEFBFF"/>
        </w:rPr>
        <w:t>中点击对应年度汇算记录，按提示更正申报，涉及补缴税款的应同步补交税款及滞纳金。</w:t>
      </w:r>
      <w:r>
        <w:rPr>
          <w:rFonts w:hint="eastAsia" w:eastAsia="Microsoft YaHei UI"/>
          <w:lang w:eastAsia="zh-CN"/>
        </w:rPr>
        <w:drawing>
          <wp:inline distT="0" distB="0" distL="114300" distR="114300">
            <wp:extent cx="4591050" cy="6308725"/>
            <wp:effectExtent l="0" t="0" r="0" b="15875"/>
            <wp:docPr id="49" name="图片 49" descr="52566a62d47106092e1e6c81ab1852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52566a62d47106092e1e6c81ab1852c9"/>
                    <pic:cNvPicPr>
                      <a:picLocks noChangeAspect="1"/>
                    </pic:cNvPicPr>
                  </pic:nvPicPr>
                  <pic:blipFill>
                    <a:blip r:embed="rId12"/>
                    <a:stretch>
                      <a:fillRect/>
                    </a:stretch>
                  </pic:blipFill>
                  <pic:spPr>
                    <a:xfrm>
                      <a:off x="0" y="0"/>
                      <a:ext cx="4591050" cy="630872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Microsoft YaHei UI">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E61471"/>
    <w:multiLevelType w:val="singleLevel"/>
    <w:tmpl w:val="20E61471"/>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5NmQ5ZTQwZDM4ODZjYjVhMGExYTc1M2E1NTcxNGMifQ=="/>
  </w:docVars>
  <w:rsids>
    <w:rsidRoot w:val="00000000"/>
    <w:rsid w:val="4FEA2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2023-11-24T02:50:32Z</dcterms:created>
  <dc:creator>DELL</dc:creator>
  <cp:lastModifiedBy>陌。颜</cp:lastModifiedBy>
  <dcterms:modified xsi:type="dcterms:W3CDTF">2023-11-24T03:25:19Z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1CB5E772393F4AC8B6CAD3FE03779DD7_12</vt:lpwstr>
  </property>
</Properties>
</file>