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adjustRightInd w:val="0"/>
        <w:snapToGrid w:val="0"/>
        <w:ind w:left="2820" w:hanging="2820" w:hangingChars="600"/>
        <w:jc w:val="both"/>
        <w:rPr>
          <w:rFonts w:ascii="方正小标宋_GBK" w:hAnsi="方正小标宋_GBK" w:eastAsia="方正小标宋_GBK" w:cs="方正小标宋_GBK"/>
          <w:b/>
          <w:color w:val="000000" w:themeColor="text1"/>
          <w:sz w:val="44"/>
          <w:szCs w:val="44"/>
        </w:rPr>
      </w:pPr>
      <w:r>
        <w:rPr>
          <w:rFonts w:hint="eastAsia" w:ascii="方正小标宋_GBK" w:hAnsi="方正小标宋_GBK" w:eastAsia="方正小标宋_GBK" w:cs="方正小标宋_GBK"/>
          <w:color w:val="333333"/>
          <w:spacing w:val="15"/>
          <w:sz w:val="44"/>
          <w:szCs w:val="44"/>
          <w:shd w:val="clear" w:color="auto" w:fill="FFFFFF"/>
        </w:rPr>
        <w:t>西南林业大学科研项目结余资金统筹管理</w:t>
      </w:r>
      <w:r>
        <w:rPr>
          <w:rFonts w:hint="eastAsia" w:ascii="方正小标宋_GBK" w:hAnsi="方正小标宋_GBK" w:eastAsia="方正小标宋_GBK" w:cs="方正小标宋_GBK"/>
          <w:color w:val="000000" w:themeColor="text1"/>
          <w:spacing w:val="15"/>
          <w:sz w:val="44"/>
          <w:szCs w:val="44"/>
          <w:shd w:val="clear" w:color="auto" w:fill="FFFFFF"/>
        </w:rPr>
        <w:t>办法</w:t>
      </w:r>
      <w:r>
        <w:rPr>
          <w:rFonts w:hint="eastAsia" w:ascii="方正小标宋_GBK" w:hAnsi="方正小标宋_GBK" w:eastAsia="方正小标宋_GBK" w:cs="方正小标宋_GBK"/>
          <w:color w:val="000000" w:themeColor="text1"/>
          <w:sz w:val="44"/>
          <w:szCs w:val="44"/>
        </w:rPr>
        <w:t>（试行）</w:t>
      </w:r>
    </w:p>
    <w:p>
      <w:pPr>
        <w:ind w:firstLine="630" w:firstLineChars="196"/>
        <w:rPr>
          <w:rFonts w:ascii="仿宋_GB2312" w:eastAsia="仿宋_GB2312"/>
          <w:b/>
          <w:sz w:val="32"/>
          <w:szCs w:val="32"/>
        </w:rPr>
      </w:pPr>
    </w:p>
    <w:p>
      <w:pPr>
        <w:ind w:firstLine="630" w:firstLineChars="196"/>
        <w:rPr>
          <w:rFonts w:ascii="仿宋_GB2312" w:eastAsia="仿宋_GB2312"/>
          <w:color w:val="000000" w:themeColor="text1"/>
          <w:sz w:val="32"/>
          <w:szCs w:val="32"/>
        </w:rPr>
      </w:pPr>
      <w:r>
        <w:rPr>
          <w:rFonts w:hint="eastAsia" w:ascii="仿宋_GB2312" w:eastAsia="仿宋_GB2312"/>
          <w:b/>
          <w:sz w:val="32"/>
          <w:szCs w:val="32"/>
        </w:rPr>
        <w:t xml:space="preserve">第一条 </w:t>
      </w:r>
      <w:r>
        <w:rPr>
          <w:rFonts w:hint="eastAsia" w:ascii="仿宋_GB2312" w:eastAsia="仿宋_GB2312"/>
          <w:color w:val="000000" w:themeColor="text1"/>
          <w:sz w:val="32"/>
          <w:szCs w:val="32"/>
        </w:rPr>
        <w:t>根据中共中央办公厅国务院办公厅关于印发</w:t>
      </w:r>
      <w:r>
        <w:rPr>
          <w:rFonts w:hint="eastAsia" w:ascii="仿宋_GB2312" w:hAnsi="宋体" w:eastAsia="仿宋_GB2312" w:cs="宋体"/>
          <w:color w:val="000000" w:themeColor="text1"/>
          <w:sz w:val="32"/>
          <w:szCs w:val="32"/>
        </w:rPr>
        <w:t>《进一步完善中央财政科研项目资金管理等政策的若干意见》（中办发〔2016〕50号）</w:t>
      </w:r>
      <w:r>
        <w:rPr>
          <w:rFonts w:ascii="仿宋_GB2312" w:hAnsi="宋体" w:eastAsia="仿宋_GB2312" w:cs="宋体"/>
          <w:color w:val="000000" w:themeColor="text1"/>
          <w:sz w:val="32"/>
          <w:szCs w:val="32"/>
        </w:rPr>
        <w:t>和</w:t>
      </w:r>
      <w:r>
        <w:rPr>
          <w:rFonts w:hint="eastAsia" w:ascii="仿宋_GB2312" w:hAnsi="宋体" w:eastAsia="仿宋_GB2312" w:cs="宋体"/>
          <w:color w:val="000000" w:themeColor="text1"/>
          <w:sz w:val="32"/>
          <w:szCs w:val="32"/>
        </w:rPr>
        <w:t>中共云南省委办公厅 云南省人民政府办公厅印发《关于进一步落实和完善省级财政科研项目资金管理等政策的意见</w:t>
      </w:r>
      <w:r>
        <w:rPr>
          <w:rFonts w:hint="eastAsia" w:ascii="仿宋_GB2312" w:hAnsi="宋体" w:eastAsia="仿宋_GB2312" w:cs="宋体"/>
          <w:color w:val="000000" w:themeColor="text1"/>
          <w:sz w:val="32"/>
          <w:szCs w:val="32"/>
          <w14:textFill>
            <w14:solidFill>
              <w14:schemeClr w14:val="tx1"/>
            </w14:solidFill>
          </w14:textFill>
        </w:rPr>
        <w:t>》的通知（云办发〔2017〕9号）</w:t>
      </w:r>
      <w:r>
        <w:rPr>
          <w:rFonts w:ascii="仿宋_GB2312" w:hAnsi="宋体" w:eastAsia="仿宋_GB2312" w:cs="宋体"/>
          <w:color w:val="000000" w:themeColor="text1"/>
          <w:sz w:val="32"/>
          <w:szCs w:val="32"/>
          <w14:textFill>
            <w14:solidFill>
              <w14:schemeClr w14:val="tx1"/>
            </w14:solidFill>
          </w14:textFill>
        </w:rPr>
        <w:t>，以及</w:t>
      </w:r>
      <w:r>
        <w:rPr>
          <w:rFonts w:hint="eastAsia" w:ascii="仿宋_GB2312" w:hAnsi="微软雅黑" w:eastAsia="仿宋_GB2312" w:cs="微软雅黑"/>
          <w:color w:val="000000" w:themeColor="text1"/>
          <w:kern w:val="36"/>
          <w:sz w:val="32"/>
          <w:szCs w:val="32"/>
          <w14:textFill>
            <w14:solidFill>
              <w14:schemeClr w14:val="tx1"/>
            </w14:solidFill>
          </w14:textFill>
        </w:rPr>
        <w:t>《西南林业大学科研项目经费管理办法（2018年修订）》（西南林</w:t>
      </w:r>
      <w:r>
        <w:rPr>
          <w:rFonts w:hint="eastAsia" w:ascii="仿宋_GB2312" w:hAnsi="宋体" w:eastAsia="仿宋_GB2312" w:cs="宋体"/>
          <w:color w:val="000000" w:themeColor="text1"/>
          <w:sz w:val="32"/>
          <w:szCs w:val="32"/>
          <w14:textFill>
            <w14:solidFill>
              <w14:schemeClr w14:val="tx1"/>
            </w14:solidFill>
          </w14:textFill>
        </w:rPr>
        <w:t>〔</w:t>
      </w:r>
      <w:r>
        <w:rPr>
          <w:rFonts w:hint="eastAsia" w:ascii="仿宋_GB2312" w:hAnsi="微软雅黑" w:eastAsia="仿宋_GB2312" w:cs="微软雅黑"/>
          <w:color w:val="000000" w:themeColor="text1"/>
          <w:kern w:val="36"/>
          <w:sz w:val="32"/>
          <w:szCs w:val="32"/>
          <w14:textFill>
            <w14:solidFill>
              <w14:schemeClr w14:val="tx1"/>
            </w14:solidFill>
          </w14:textFill>
        </w:rPr>
        <w:t>2018</w:t>
      </w:r>
      <w:r>
        <w:rPr>
          <w:rFonts w:hint="eastAsia" w:ascii="仿宋_GB2312" w:hAnsi="宋体" w:eastAsia="仿宋_GB2312" w:cs="宋体"/>
          <w:color w:val="000000" w:themeColor="text1"/>
          <w:sz w:val="32"/>
          <w:szCs w:val="32"/>
          <w14:textFill>
            <w14:solidFill>
              <w14:schemeClr w14:val="tx1"/>
            </w14:solidFill>
          </w14:textFill>
        </w:rPr>
        <w:t>〕</w:t>
      </w:r>
      <w:r>
        <w:rPr>
          <w:rFonts w:hint="eastAsia" w:ascii="仿宋_GB2312" w:hAnsi="微软雅黑" w:eastAsia="仿宋_GB2312" w:cs="微软雅黑"/>
          <w:color w:val="000000" w:themeColor="text1"/>
          <w:kern w:val="36"/>
          <w:sz w:val="32"/>
          <w:szCs w:val="32"/>
          <w14:textFill>
            <w14:solidFill>
              <w14:schemeClr w14:val="tx1"/>
            </w14:solidFill>
          </w14:textFill>
        </w:rPr>
        <w:t>179号）</w:t>
      </w:r>
      <w:r>
        <w:rPr>
          <w:rFonts w:hint="eastAsia" w:ascii="仿宋_GB2312" w:hAnsi="宋体" w:eastAsia="仿宋_GB2312" w:cs="宋体"/>
          <w:color w:val="000000" w:themeColor="text1"/>
          <w:sz w:val="32"/>
          <w:szCs w:val="32"/>
          <w14:textFill>
            <w14:solidFill>
              <w14:schemeClr w14:val="tx1"/>
            </w14:solidFill>
          </w14:textFill>
        </w:rPr>
        <w:t>等有关文件精神</w:t>
      </w:r>
      <w:r>
        <w:rPr>
          <w:rFonts w:hint="eastAsia" w:ascii="仿宋_GB2312" w:eastAsia="仿宋_GB2312"/>
          <w:color w:val="000000" w:themeColor="text1"/>
          <w:sz w:val="32"/>
          <w:szCs w:val="32"/>
          <w14:textFill>
            <w14:solidFill>
              <w14:schemeClr w14:val="tx1"/>
            </w14:solidFill>
          </w14:textFill>
        </w:rPr>
        <w:t>，为规范学校纵向项目结余资金统筹管理，结合</w:t>
      </w:r>
      <w:r>
        <w:rPr>
          <w:rFonts w:ascii="仿宋_GB2312" w:eastAsia="仿宋_GB2312"/>
          <w:color w:val="000000" w:themeColor="text1"/>
          <w:sz w:val="32"/>
          <w:szCs w:val="32"/>
          <w14:textFill>
            <w14:solidFill>
              <w14:schemeClr w14:val="tx1"/>
            </w14:solidFill>
          </w14:textFill>
        </w:rPr>
        <w:t>学校</w:t>
      </w:r>
      <w:r>
        <w:rPr>
          <w:rFonts w:hint="eastAsia" w:ascii="仿宋_GB2312" w:eastAsia="仿宋_GB2312"/>
          <w:color w:val="000000" w:themeColor="text1"/>
          <w:sz w:val="32"/>
          <w:szCs w:val="32"/>
          <w14:textFill>
            <w14:solidFill>
              <w14:schemeClr w14:val="tx1"/>
            </w14:solidFill>
          </w14:textFill>
        </w:rPr>
        <w:t>实际，制定本</w:t>
      </w:r>
      <w:r>
        <w:rPr>
          <w:rFonts w:hint="eastAsia" w:ascii="仿宋_GB2312" w:eastAsia="仿宋_GB2312"/>
          <w:color w:val="000000" w:themeColor="text1"/>
          <w:sz w:val="32"/>
          <w:szCs w:val="32"/>
        </w:rPr>
        <w:t>办法。</w:t>
      </w:r>
    </w:p>
    <w:p>
      <w:pPr>
        <w:ind w:firstLine="630" w:firstLineChars="196"/>
        <w:rPr>
          <w:rFonts w:ascii="仿宋_GB2312" w:hAnsi="微软雅黑" w:eastAsia="仿宋_GB2312" w:cs="微软雅黑"/>
          <w:color w:val="000000" w:themeColor="text1"/>
          <w:kern w:val="36"/>
          <w:sz w:val="32"/>
          <w:szCs w:val="32"/>
          <w14:textFill>
            <w14:solidFill>
              <w14:schemeClr w14:val="tx1"/>
            </w14:solidFill>
          </w14:textFill>
        </w:rPr>
      </w:pPr>
      <w:r>
        <w:rPr>
          <w:rFonts w:hint="eastAsia" w:ascii="仿宋_GB2312" w:eastAsia="仿宋_GB2312"/>
          <w:b/>
          <w:color w:val="000000" w:themeColor="text1"/>
          <w:sz w:val="32"/>
          <w:szCs w:val="32"/>
        </w:rPr>
        <w:t xml:space="preserve">第二条 </w:t>
      </w:r>
      <w:r>
        <w:rPr>
          <w:rFonts w:ascii="仿宋_GB2312" w:hAnsi="宋体" w:eastAsia="仿宋_GB2312" w:cs="宋体"/>
          <w:color w:val="000000" w:themeColor="text1"/>
          <w:sz w:val="32"/>
          <w:szCs w:val="32"/>
          <w14:textFill>
            <w14:solidFill>
              <w14:schemeClr w14:val="tx1"/>
            </w14:solidFill>
          </w14:textFill>
        </w:rPr>
        <w:t>本</w:t>
      </w:r>
      <w:r>
        <w:rPr>
          <w:rFonts w:hint="eastAsia" w:ascii="仿宋_GB2312" w:hAnsi="宋体" w:eastAsia="仿宋_GB2312" w:cs="宋体"/>
          <w:color w:val="000000" w:themeColor="text1"/>
          <w:sz w:val="32"/>
          <w:szCs w:val="32"/>
          <w14:textFill>
            <w14:solidFill>
              <w14:schemeClr w14:val="tx1"/>
            </w14:solidFill>
          </w14:textFill>
        </w:rPr>
        <w:t>办法所指</w:t>
      </w:r>
      <w:r>
        <w:rPr>
          <w:rFonts w:hint="eastAsia" w:ascii="仿宋_GB2312" w:eastAsia="仿宋_GB2312"/>
          <w:color w:val="000000" w:themeColor="text1"/>
          <w:sz w:val="32"/>
          <w:szCs w:val="32"/>
          <w14:textFill>
            <w14:solidFill>
              <w14:schemeClr w14:val="tx1"/>
            </w14:solidFill>
          </w14:textFill>
        </w:rPr>
        <w:t>纵向项目</w:t>
      </w:r>
      <w:r>
        <w:rPr>
          <w:rFonts w:hint="eastAsia" w:ascii="仿宋_GB2312" w:hAnsi="宋体" w:eastAsia="仿宋_GB2312" w:cs="宋体"/>
          <w:color w:val="000000" w:themeColor="text1"/>
          <w:sz w:val="32"/>
          <w:szCs w:val="32"/>
          <w14:textFill>
            <w14:solidFill>
              <w14:schemeClr w14:val="tx1"/>
            </w14:solidFill>
          </w14:textFill>
        </w:rPr>
        <w:t>结余资金</w:t>
      </w:r>
      <w:r>
        <w:rPr>
          <w:rFonts w:ascii="仿宋_GB2312" w:hAnsi="宋体" w:eastAsia="仿宋_GB2312" w:cs="宋体"/>
          <w:color w:val="000000" w:themeColor="text1"/>
          <w:sz w:val="32"/>
          <w:szCs w:val="32"/>
          <w14:textFill>
            <w14:solidFill>
              <w14:schemeClr w14:val="tx1"/>
            </w14:solidFill>
          </w14:textFill>
        </w:rPr>
        <w:t>是指</w:t>
      </w:r>
      <w:r>
        <w:rPr>
          <w:rFonts w:hint="eastAsia" w:ascii="仿宋_GB2312" w:hAnsi="宋体" w:eastAsia="仿宋_GB2312" w:cs="宋体"/>
          <w:color w:val="000000" w:themeColor="text1"/>
          <w:sz w:val="32"/>
          <w:szCs w:val="32"/>
          <w14:textFill>
            <w14:solidFill>
              <w14:schemeClr w14:val="tx1"/>
            </w14:solidFill>
          </w14:textFill>
        </w:rPr>
        <w:t>项目完成目标任务并通过验收后，按照上级有关规定允许</w:t>
      </w:r>
      <w:r>
        <w:rPr>
          <w:rFonts w:hint="eastAsia" w:ascii="仿宋_GB2312" w:hAnsi="微软雅黑" w:eastAsia="仿宋_GB2312" w:cs="微软雅黑"/>
          <w:color w:val="000000" w:themeColor="text1"/>
          <w:kern w:val="36"/>
          <w:sz w:val="32"/>
          <w:szCs w:val="32"/>
          <w14:textFill>
            <w14:solidFill>
              <w14:schemeClr w14:val="tx1"/>
            </w14:solidFill>
          </w14:textFill>
        </w:rPr>
        <w:t>学校统筹安排用于科研活动的</w:t>
      </w:r>
      <w:r>
        <w:rPr>
          <w:rFonts w:hint="eastAsia" w:ascii="仿宋_GB2312" w:hAnsi="宋体" w:eastAsia="仿宋_GB2312" w:cs="宋体"/>
          <w:color w:val="000000" w:themeColor="text1"/>
          <w:sz w:val="32"/>
          <w:szCs w:val="32"/>
          <w14:textFill>
            <w14:solidFill>
              <w14:schemeClr w14:val="tx1"/>
            </w14:solidFill>
          </w14:textFill>
        </w:rPr>
        <w:t>结余</w:t>
      </w:r>
      <w:r>
        <w:rPr>
          <w:rFonts w:hint="eastAsia" w:ascii="仿宋_GB2312" w:hAnsi="微软雅黑" w:eastAsia="仿宋_GB2312" w:cs="微软雅黑"/>
          <w:color w:val="000000" w:themeColor="text1"/>
          <w:kern w:val="36"/>
          <w:sz w:val="32"/>
          <w:szCs w:val="32"/>
          <w14:textFill>
            <w14:solidFill>
              <w14:schemeClr w14:val="tx1"/>
            </w14:solidFill>
          </w14:textFill>
        </w:rPr>
        <w:t>资金。</w:t>
      </w:r>
    </w:p>
    <w:p>
      <w:pPr>
        <w:ind w:firstLine="630" w:firstLineChars="196"/>
        <w:rPr>
          <w:rFonts w:ascii="仿宋_GB2312" w:eastAsia="仿宋_GB2312"/>
          <w:sz w:val="32"/>
          <w:szCs w:val="32"/>
        </w:rPr>
      </w:pPr>
      <w:r>
        <w:rPr>
          <w:rFonts w:hint="eastAsia" w:ascii="仿宋_GB2312" w:eastAsia="仿宋_GB2312"/>
          <w:b/>
          <w:bCs/>
          <w:color w:val="000000" w:themeColor="text1"/>
          <w:sz w:val="32"/>
          <w:szCs w:val="32"/>
        </w:rPr>
        <w:t>第三条</w:t>
      </w:r>
      <w:r>
        <w:rPr>
          <w:rFonts w:hint="eastAsia" w:ascii="仿宋_GB2312" w:eastAsia="仿宋_GB2312"/>
          <w:color w:val="000000" w:themeColor="text1"/>
          <w:sz w:val="32"/>
          <w:szCs w:val="32"/>
        </w:rPr>
        <w:t xml:space="preserve"> 学校统筹的科研项目结余资金属于专项资金，实行专项管理，用于</w:t>
      </w:r>
      <w:r>
        <w:rPr>
          <w:rFonts w:hint="eastAsia" w:ascii="仿宋_GB2312" w:hAnsi="微软雅黑" w:eastAsia="仿宋_GB2312" w:cs="微软雅黑"/>
          <w:color w:val="000000" w:themeColor="text1"/>
          <w:kern w:val="36"/>
          <w:sz w:val="32"/>
          <w:szCs w:val="32"/>
        </w:rPr>
        <w:t>支持</w:t>
      </w:r>
      <w:r>
        <w:rPr>
          <w:rFonts w:hint="eastAsia" w:ascii="仿宋_GB2312" w:eastAsia="仿宋_GB2312"/>
          <w:color w:val="000000" w:themeColor="text1"/>
          <w:sz w:val="32"/>
          <w:szCs w:val="32"/>
        </w:rPr>
        <w:t>原项目主持人结题后两年内的后续科学研究支出和</w:t>
      </w:r>
      <w:r>
        <w:rPr>
          <w:rFonts w:hint="eastAsia" w:ascii="仿宋_GB2312" w:hAnsi="微软雅黑" w:eastAsia="仿宋_GB2312" w:cs="微软雅黑"/>
          <w:color w:val="000000" w:themeColor="text1"/>
          <w:kern w:val="36"/>
          <w:sz w:val="32"/>
          <w:szCs w:val="32"/>
        </w:rPr>
        <w:t>学校配套、自设、引进人才等</w:t>
      </w:r>
      <w:r>
        <w:rPr>
          <w:rFonts w:hint="eastAsia" w:ascii="仿宋_GB2312" w:eastAsia="仿宋_GB2312"/>
          <w:color w:val="000000" w:themeColor="text1"/>
          <w:sz w:val="32"/>
          <w:szCs w:val="32"/>
        </w:rPr>
        <w:t>科研项目的直接支出。</w:t>
      </w:r>
    </w:p>
    <w:p>
      <w:pPr>
        <w:ind w:firstLine="630" w:firstLineChars="196"/>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rPr>
        <w:t xml:space="preserve">第四条 </w:t>
      </w:r>
      <w:r>
        <w:rPr>
          <w:rFonts w:hint="eastAsia" w:ascii="仿宋_GB2312" w:eastAsia="仿宋_GB2312"/>
          <w:color w:val="000000" w:themeColor="text1"/>
          <w:sz w:val="32"/>
          <w:szCs w:val="32"/>
          <w:lang w:val="en-US" w:eastAsia="zh-CN"/>
          <w14:textFill>
            <w14:solidFill>
              <w14:schemeClr w14:val="tx1"/>
            </w14:solidFill>
          </w14:textFill>
        </w:rPr>
        <w:t>科技部门</w:t>
      </w:r>
      <w:r>
        <w:rPr>
          <w:rFonts w:hint="eastAsia" w:ascii="仿宋_GB2312" w:eastAsia="仿宋_GB2312"/>
          <w:color w:val="000000" w:themeColor="text1"/>
          <w:sz w:val="32"/>
          <w:szCs w:val="32"/>
          <w14:textFill>
            <w14:solidFill>
              <w14:schemeClr w14:val="tx1"/>
            </w14:solidFill>
          </w14:textFill>
        </w:rPr>
        <w:t>在项目负责人项目结题验收</w:t>
      </w:r>
      <w:r>
        <w:rPr>
          <w:rFonts w:hint="eastAsia" w:ascii="仿宋_GB2312" w:eastAsia="仿宋_GB2312"/>
          <w:color w:val="000000" w:themeColor="text1"/>
          <w:sz w:val="32"/>
          <w:szCs w:val="32"/>
          <w:lang w:val="en-US" w:eastAsia="zh-CN"/>
          <w14:textFill>
            <w14:solidFill>
              <w14:schemeClr w14:val="tx1"/>
            </w14:solidFill>
          </w14:textFill>
        </w:rPr>
        <w:t>通过</w:t>
      </w:r>
      <w:r>
        <w:rPr>
          <w:rFonts w:hint="eastAsia" w:ascii="仿宋_GB2312" w:eastAsia="仿宋_GB2312"/>
          <w:color w:val="000000" w:themeColor="text1"/>
          <w:sz w:val="32"/>
          <w:szCs w:val="32"/>
          <w14:textFill>
            <w14:solidFill>
              <w14:schemeClr w14:val="tx1"/>
            </w14:solidFill>
          </w14:textFill>
        </w:rPr>
        <w:t>当月提供项目清单，财务处</w:t>
      </w:r>
      <w:r>
        <w:rPr>
          <w:rFonts w:hint="eastAsia" w:ascii="仿宋_GB2312" w:eastAsia="仿宋_GB2312"/>
          <w:color w:val="000000" w:themeColor="text1"/>
          <w:sz w:val="32"/>
          <w:szCs w:val="32"/>
          <w:lang w:val="en-US" w:eastAsia="zh-CN"/>
          <w14:textFill>
            <w14:solidFill>
              <w14:schemeClr w14:val="tx1"/>
            </w14:solidFill>
          </w14:textFill>
        </w:rPr>
        <w:t>根据科技部门提供的清单</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进行</w:t>
      </w:r>
      <w:r>
        <w:rPr>
          <w:rFonts w:hint="eastAsia" w:ascii="仿宋_GB2312" w:eastAsia="仿宋_GB2312"/>
          <w:color w:val="000000" w:themeColor="text1"/>
          <w:sz w:val="32"/>
          <w:szCs w:val="32"/>
          <w14:textFill>
            <w14:solidFill>
              <w14:schemeClr w14:val="tx1"/>
            </w14:solidFill>
          </w14:textFill>
        </w:rPr>
        <w:t>公示后</w:t>
      </w:r>
      <w:r>
        <w:rPr>
          <w:rFonts w:hint="eastAsia" w:ascii="仿宋_GB2312" w:eastAsia="仿宋_GB2312"/>
          <w:color w:val="000000" w:themeColor="text1"/>
          <w:sz w:val="32"/>
          <w:szCs w:val="32"/>
          <w:lang w:val="en-US" w:eastAsia="zh-CN"/>
          <w14:textFill>
            <w14:solidFill>
              <w14:schemeClr w14:val="tx1"/>
            </w14:solidFill>
          </w14:textFill>
        </w:rPr>
        <w:t>纳入学校</w:t>
      </w:r>
      <w:r>
        <w:rPr>
          <w:rFonts w:hint="eastAsia" w:ascii="仿宋_GB2312" w:eastAsia="仿宋_GB2312"/>
          <w:color w:val="000000" w:themeColor="text1"/>
          <w:sz w:val="32"/>
          <w:szCs w:val="32"/>
          <w14:textFill>
            <w14:solidFill>
              <w14:schemeClr w14:val="tx1"/>
            </w14:solidFill>
          </w14:textFill>
        </w:rPr>
        <w:t>统筹</w:t>
      </w:r>
      <w:r>
        <w:rPr>
          <w:rFonts w:hint="eastAsia" w:ascii="仿宋_GB2312" w:eastAsia="仿宋_GB2312"/>
          <w:color w:val="000000" w:themeColor="text1"/>
          <w:sz w:val="32"/>
          <w:szCs w:val="32"/>
          <w:lang w:val="en-US" w:eastAsia="zh-CN"/>
          <w14:textFill>
            <w14:solidFill>
              <w14:schemeClr w14:val="tx1"/>
            </w14:solidFill>
          </w14:textFill>
        </w:rPr>
        <w:t>管理</w:t>
      </w:r>
      <w:r>
        <w:rPr>
          <w:rFonts w:hint="eastAsia" w:ascii="仿宋_GB2312" w:eastAsia="仿宋_GB2312"/>
          <w:color w:val="000000" w:themeColor="text1"/>
          <w:sz w:val="32"/>
          <w:szCs w:val="32"/>
          <w14:textFill>
            <w14:solidFill>
              <w14:schemeClr w14:val="tx1"/>
            </w14:solidFill>
          </w14:textFill>
        </w:rPr>
        <w:t>。自下月起，经科技部门登记审批，原项目主持人的后续研究支出由学校统筹</w:t>
      </w:r>
      <w:r>
        <w:rPr>
          <w:rFonts w:hint="eastAsia" w:ascii="仿宋_GB2312" w:eastAsia="仿宋_GB2312"/>
          <w:color w:val="000000" w:themeColor="text1"/>
          <w:sz w:val="32"/>
          <w:szCs w:val="32"/>
          <w:lang w:val="en-US" w:eastAsia="zh-CN"/>
          <w14:textFill>
            <w14:solidFill>
              <w14:schemeClr w14:val="tx1"/>
            </w14:solidFill>
          </w14:textFill>
        </w:rPr>
        <w:t>专项</w:t>
      </w:r>
      <w:r>
        <w:rPr>
          <w:rFonts w:hint="eastAsia" w:ascii="仿宋_GB2312" w:eastAsia="仿宋_GB2312"/>
          <w:color w:val="000000" w:themeColor="text1"/>
          <w:sz w:val="32"/>
          <w:szCs w:val="32"/>
          <w14:textFill>
            <w14:solidFill>
              <w14:schemeClr w14:val="tx1"/>
            </w14:solidFill>
          </w14:textFill>
        </w:rPr>
        <w:t>列支。</w:t>
      </w:r>
    </w:p>
    <w:p>
      <w:pPr>
        <w:ind w:firstLine="643" w:firstLineChars="200"/>
        <w:rPr>
          <w:rFonts w:ascii="仿宋_GB2312" w:eastAsia="仿宋_GB2312"/>
          <w:color w:val="000000" w:themeColor="text1"/>
          <w:sz w:val="32"/>
          <w:szCs w:val="32"/>
        </w:rPr>
      </w:pPr>
      <w:r>
        <w:rPr>
          <w:rFonts w:hint="eastAsia" w:ascii="仿宋_GB2312" w:eastAsia="仿宋_GB2312"/>
          <w:b/>
          <w:bCs/>
          <w:color w:val="000000" w:themeColor="text1"/>
          <w:sz w:val="32"/>
          <w:szCs w:val="32"/>
        </w:rPr>
        <w:t xml:space="preserve">第五条 </w:t>
      </w:r>
      <w:r>
        <w:rPr>
          <w:rFonts w:ascii="仿宋_GB2312" w:eastAsia="仿宋_GB2312"/>
          <w:color w:val="000000" w:themeColor="text1"/>
          <w:sz w:val="32"/>
          <w:szCs w:val="32"/>
        </w:rPr>
        <w:t>学校</w:t>
      </w:r>
      <w:r>
        <w:rPr>
          <w:rFonts w:hint="eastAsia" w:ascii="仿宋_GB2312" w:eastAsia="仿宋_GB2312"/>
          <w:color w:val="000000" w:themeColor="text1"/>
          <w:sz w:val="32"/>
          <w:szCs w:val="32"/>
        </w:rPr>
        <w:t>统筹</w:t>
      </w:r>
      <w:r>
        <w:rPr>
          <w:rFonts w:ascii="仿宋_GB2312" w:eastAsia="仿宋_GB2312"/>
          <w:color w:val="000000" w:themeColor="text1"/>
          <w:sz w:val="32"/>
          <w:szCs w:val="32"/>
        </w:rPr>
        <w:t>科研项目结余</w:t>
      </w:r>
      <w:r>
        <w:rPr>
          <w:rFonts w:hint="eastAsia" w:ascii="仿宋_GB2312" w:eastAsia="仿宋_GB2312"/>
          <w:color w:val="000000" w:themeColor="text1"/>
          <w:sz w:val="32"/>
          <w:szCs w:val="32"/>
        </w:rPr>
        <w:t>资金</w:t>
      </w:r>
      <w:r>
        <w:rPr>
          <w:rFonts w:ascii="仿宋_GB2312" w:eastAsia="仿宋_GB2312"/>
          <w:color w:val="000000" w:themeColor="text1"/>
          <w:sz w:val="32"/>
          <w:szCs w:val="32"/>
        </w:rPr>
        <w:t>执行中</w:t>
      </w:r>
      <w:r>
        <w:rPr>
          <w:rFonts w:hint="eastAsia" w:ascii="仿宋_GB2312" w:eastAsia="仿宋_GB2312"/>
          <w:color w:val="000000" w:themeColor="text1"/>
          <w:sz w:val="32"/>
          <w:szCs w:val="32"/>
        </w:rPr>
        <w:t>，如上级部门有明确规定的，</w:t>
      </w:r>
      <w:r>
        <w:rPr>
          <w:rFonts w:ascii="仿宋_GB2312" w:eastAsia="仿宋_GB2312"/>
          <w:color w:val="000000" w:themeColor="text1"/>
          <w:sz w:val="32"/>
          <w:szCs w:val="32"/>
        </w:rPr>
        <w:t>从其规定</w:t>
      </w:r>
      <w:r>
        <w:rPr>
          <w:rFonts w:hint="eastAsia" w:ascii="仿宋_GB2312" w:eastAsia="仿宋_GB2312"/>
          <w:color w:val="000000" w:themeColor="text1"/>
          <w:sz w:val="32"/>
          <w:szCs w:val="32"/>
        </w:rPr>
        <w:t>。</w:t>
      </w:r>
    </w:p>
    <w:p>
      <w:pPr>
        <w:ind w:firstLine="643" w:firstLineChars="200"/>
        <w:rPr>
          <w:rFonts w:ascii="仿宋_GB2312" w:eastAsia="仿宋_GB2312"/>
          <w:color w:val="000000" w:themeColor="text1"/>
          <w:sz w:val="32"/>
          <w:szCs w:val="32"/>
        </w:rPr>
      </w:pPr>
      <w:r>
        <w:rPr>
          <w:rFonts w:hint="eastAsia" w:ascii="仿宋_GB2312" w:eastAsia="仿宋_GB2312"/>
          <w:b/>
          <w:bCs/>
          <w:sz w:val="32"/>
          <w:szCs w:val="32"/>
        </w:rPr>
        <w:t xml:space="preserve">第六条 </w:t>
      </w:r>
      <w:r>
        <w:rPr>
          <w:rFonts w:hint="eastAsia" w:ascii="仿宋_GB2312" w:eastAsia="仿宋_GB2312"/>
          <w:color w:val="000000" w:themeColor="text1"/>
          <w:sz w:val="32"/>
          <w:szCs w:val="32"/>
        </w:rPr>
        <w:t>学校预算安排科研预研基金支持原项目主持人持续开展科学研究工作，原项目主持人在项目结题两年后仍有结余资金的，可向科技部门申请使用预研基金，其中申请额度不超过原项目主持人统筹后还未使用的结余资金</w:t>
      </w:r>
      <w:r>
        <w:rPr>
          <w:rFonts w:hint="eastAsia" w:ascii="仿宋_GB2312" w:eastAsia="仿宋_GB2312"/>
          <w:color w:val="000000" w:themeColor="text1"/>
          <w:sz w:val="32"/>
          <w:szCs w:val="32"/>
          <w:lang w:val="en-US" w:eastAsia="zh-CN"/>
        </w:rPr>
        <w:t>数</w:t>
      </w:r>
      <w:r>
        <w:rPr>
          <w:rFonts w:hint="eastAsia" w:ascii="仿宋_GB2312" w:eastAsia="仿宋_GB2312"/>
          <w:color w:val="000000" w:themeColor="text1"/>
          <w:sz w:val="32"/>
          <w:szCs w:val="32"/>
        </w:rPr>
        <w:t>。科研预研基金实施细则</w:t>
      </w:r>
      <w:r>
        <w:rPr>
          <w:rFonts w:hint="eastAsia" w:ascii="仿宋_GB2312" w:eastAsia="仿宋_GB2312"/>
          <w:color w:val="000000" w:themeColor="text1"/>
          <w:sz w:val="32"/>
          <w:szCs w:val="32"/>
          <w:lang w:val="en-US" w:eastAsia="zh-CN"/>
        </w:rPr>
        <w:t>由科学技术处</w:t>
      </w:r>
      <w:r>
        <w:rPr>
          <w:rFonts w:hint="eastAsia" w:ascii="仿宋_GB2312" w:eastAsia="仿宋_GB2312"/>
          <w:color w:val="000000" w:themeColor="text1"/>
          <w:sz w:val="32"/>
          <w:szCs w:val="32"/>
        </w:rPr>
        <w:t>另行制定。</w:t>
      </w:r>
    </w:p>
    <w:p>
      <w:pPr>
        <w:ind w:firstLine="643" w:firstLineChars="200"/>
        <w:rPr>
          <w:rFonts w:ascii="仿宋_GB2312" w:eastAsia="仿宋_GB2312"/>
          <w:color w:val="000000" w:themeColor="text1"/>
          <w:sz w:val="32"/>
          <w:szCs w:val="32"/>
        </w:rPr>
      </w:pPr>
      <w:r>
        <w:rPr>
          <w:rFonts w:hint="eastAsia" w:ascii="仿宋_GB2312" w:eastAsia="仿宋_GB2312"/>
          <w:b/>
          <w:bCs/>
          <w:sz w:val="32"/>
          <w:szCs w:val="32"/>
        </w:rPr>
        <w:t xml:space="preserve">第七条 </w:t>
      </w:r>
      <w:r>
        <w:rPr>
          <w:rFonts w:hint="eastAsia" w:ascii="仿宋_GB2312" w:eastAsia="仿宋_GB2312"/>
          <w:color w:val="000000" w:themeColor="text1"/>
          <w:sz w:val="32"/>
          <w:szCs w:val="32"/>
        </w:rPr>
        <w:t>学校科技部门和财务部门要配合</w:t>
      </w:r>
      <w:r>
        <w:rPr>
          <w:rFonts w:ascii="仿宋_GB2312" w:eastAsia="仿宋_GB2312"/>
          <w:color w:val="000000" w:themeColor="text1"/>
          <w:sz w:val="32"/>
          <w:szCs w:val="32"/>
        </w:rPr>
        <w:t>学校</w:t>
      </w:r>
      <w:r>
        <w:rPr>
          <w:rFonts w:hint="eastAsia" w:ascii="仿宋_GB2312" w:eastAsia="仿宋_GB2312"/>
          <w:color w:val="000000" w:themeColor="text1"/>
          <w:sz w:val="32"/>
          <w:szCs w:val="32"/>
        </w:rPr>
        <w:t>审计、纪检、</w:t>
      </w:r>
      <w:r>
        <w:rPr>
          <w:rFonts w:ascii="仿宋_GB2312" w:eastAsia="仿宋_GB2312"/>
          <w:color w:val="000000" w:themeColor="text1"/>
          <w:sz w:val="32"/>
          <w:szCs w:val="32"/>
        </w:rPr>
        <w:t>巡</w:t>
      </w:r>
      <w:r>
        <w:rPr>
          <w:rFonts w:hint="eastAsia" w:ascii="仿宋_GB2312" w:eastAsia="仿宋_GB2312"/>
          <w:color w:val="000000" w:themeColor="text1"/>
          <w:sz w:val="32"/>
          <w:szCs w:val="32"/>
        </w:rPr>
        <w:t>察部门做好统筹项目的审计、检查等工作。</w:t>
      </w:r>
    </w:p>
    <w:p>
      <w:pPr>
        <w:ind w:firstLine="630" w:firstLineChars="196"/>
        <w:rPr>
          <w:rFonts w:ascii="仿宋_GB2312" w:hAnsi="微软雅黑" w:eastAsia="仿宋_GB2312" w:cs="微软雅黑"/>
          <w:color w:val="000000" w:themeColor="text1"/>
          <w:kern w:val="36"/>
          <w:sz w:val="32"/>
          <w:szCs w:val="32"/>
          <w14:textFill>
            <w14:solidFill>
              <w14:schemeClr w14:val="tx1"/>
            </w14:solidFill>
          </w14:textFill>
        </w:rPr>
      </w:pPr>
      <w:r>
        <w:rPr>
          <w:rFonts w:hint="eastAsia" w:ascii="仿宋_GB2312" w:eastAsia="仿宋_GB2312"/>
          <w:b/>
          <w:color w:val="000000" w:themeColor="text1"/>
          <w:sz w:val="32"/>
          <w:szCs w:val="32"/>
        </w:rPr>
        <w:t xml:space="preserve">第八条 </w:t>
      </w:r>
      <w:r>
        <w:rPr>
          <w:rFonts w:hint="eastAsia" w:ascii="仿宋_GB2312" w:eastAsia="仿宋_GB2312"/>
          <w:color w:val="000000" w:themeColor="text1"/>
          <w:sz w:val="32"/>
          <w:szCs w:val="32"/>
          <w14:textFill>
            <w14:solidFill>
              <w14:schemeClr w14:val="tx1"/>
            </w14:solidFill>
          </w14:textFill>
        </w:rPr>
        <w:t>人才项目和横向项目结余</w:t>
      </w:r>
      <w:r>
        <w:rPr>
          <w:rFonts w:hint="eastAsia" w:ascii="仿宋_GB2312" w:hAnsi="宋体" w:eastAsia="仿宋_GB2312" w:cs="宋体"/>
          <w:color w:val="000000" w:themeColor="text1"/>
          <w:sz w:val="32"/>
          <w:szCs w:val="32"/>
          <w14:textFill>
            <w14:solidFill>
              <w14:schemeClr w14:val="tx1"/>
            </w14:solidFill>
          </w14:textFill>
        </w:rPr>
        <w:t>资金的</w:t>
      </w:r>
      <w:r>
        <w:rPr>
          <w:rFonts w:hint="eastAsia" w:ascii="仿宋_GB2312" w:hAnsi="微软雅黑" w:eastAsia="仿宋_GB2312" w:cs="微软雅黑"/>
          <w:color w:val="000000" w:themeColor="text1"/>
          <w:kern w:val="36"/>
          <w:sz w:val="32"/>
          <w:szCs w:val="32"/>
          <w14:textFill>
            <w14:solidFill>
              <w14:schemeClr w14:val="tx1"/>
            </w14:solidFill>
          </w14:textFill>
        </w:rPr>
        <w:t>统筹管理参照本办法执行。校级项目结余资金学校直接统筹</w:t>
      </w:r>
      <w:r>
        <w:rPr>
          <w:rFonts w:hint="eastAsia" w:ascii="仿宋_GB2312" w:hAnsi="微软雅黑" w:eastAsia="仿宋_GB2312" w:cs="微软雅黑"/>
          <w:color w:val="000000" w:themeColor="text1"/>
          <w:kern w:val="36"/>
          <w:sz w:val="32"/>
          <w:szCs w:val="32"/>
          <w:lang w:eastAsia="zh-CN"/>
          <w14:textFill>
            <w14:solidFill>
              <w14:schemeClr w14:val="tx1"/>
            </w14:solidFill>
          </w14:textFill>
        </w:rPr>
        <w:t>，</w:t>
      </w:r>
      <w:r>
        <w:rPr>
          <w:rFonts w:hint="eastAsia" w:ascii="仿宋_GB2312" w:hAnsi="微软雅黑" w:eastAsia="仿宋_GB2312" w:cs="微软雅黑"/>
          <w:color w:val="000000" w:themeColor="text1"/>
          <w:kern w:val="36"/>
          <w:sz w:val="32"/>
          <w:szCs w:val="32"/>
          <w:lang w:val="en-US" w:eastAsia="zh-CN"/>
          <w14:textFill>
            <w14:solidFill>
              <w14:schemeClr w14:val="tx1"/>
            </w14:solidFill>
          </w14:textFill>
        </w:rPr>
        <w:t>不再安排</w:t>
      </w:r>
      <w:r>
        <w:rPr>
          <w:rFonts w:hint="eastAsia" w:ascii="仿宋_GB2312" w:hAnsi="微软雅黑" w:eastAsia="仿宋_GB2312" w:cs="微软雅黑"/>
          <w:color w:val="000000" w:themeColor="text1"/>
          <w:kern w:val="36"/>
          <w:sz w:val="32"/>
          <w:szCs w:val="32"/>
          <w14:textFill>
            <w14:solidFill>
              <w14:schemeClr w14:val="tx1"/>
            </w14:solidFill>
          </w14:textFill>
        </w:rPr>
        <w:t>。</w:t>
      </w:r>
    </w:p>
    <w:p>
      <w:pPr>
        <w:ind w:firstLine="630" w:firstLineChars="196"/>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rPr>
        <w:t xml:space="preserve">第九条 </w:t>
      </w:r>
      <w:bookmarkStart w:id="0" w:name="_GoBack"/>
      <w:r>
        <w:rPr>
          <w:rFonts w:hint="eastAsia" w:ascii="仿宋_GB2312" w:eastAsia="仿宋_GB2312"/>
          <w:color w:val="000000" w:themeColor="text1"/>
          <w:sz w:val="32"/>
          <w:szCs w:val="32"/>
          <w14:textFill>
            <w14:solidFill>
              <w14:schemeClr w14:val="tx1"/>
            </w14:solidFill>
          </w14:textFill>
        </w:rPr>
        <w:t>本办法自发布之日起试行，由财务处会同</w:t>
      </w:r>
      <w:r>
        <w:rPr>
          <w:rFonts w:hint="eastAsia" w:ascii="仿宋_GB2312" w:eastAsia="仿宋_GB2312"/>
          <w:color w:val="000000" w:themeColor="text1"/>
          <w:sz w:val="32"/>
          <w:szCs w:val="32"/>
          <w:lang w:val="en-US" w:eastAsia="zh-CN"/>
          <w14:textFill>
            <w14:solidFill>
              <w14:schemeClr w14:val="tx1"/>
            </w14:solidFill>
          </w14:textFill>
        </w:rPr>
        <w:t>科学技术处</w:t>
      </w:r>
      <w:r>
        <w:rPr>
          <w:rFonts w:hint="eastAsia" w:ascii="仿宋_GB2312" w:eastAsia="仿宋_GB2312"/>
          <w:color w:val="000000" w:themeColor="text1"/>
          <w:sz w:val="32"/>
          <w:szCs w:val="32"/>
          <w14:textFill>
            <w14:solidFill>
              <w14:schemeClr w14:val="tx1"/>
            </w14:solidFill>
          </w14:textFill>
        </w:rPr>
        <w:t>负责解释。</w:t>
      </w:r>
    </w:p>
    <w:bookmarkEnd w:id="0"/>
    <w:p>
      <w:pPr>
        <w:ind w:firstLine="627" w:firstLineChars="196"/>
        <w:rPr>
          <w:rFonts w:ascii="仿宋_GB2312" w:eastAsia="仿宋_GB2312"/>
          <w:sz w:val="32"/>
          <w:szCs w:val="32"/>
        </w:rPr>
      </w:pPr>
    </w:p>
    <w:p>
      <w:pPr>
        <w:pStyle w:val="7"/>
        <w:spacing w:beforeAutospacing="0" w:afterAutospacing="0" w:line="360" w:lineRule="auto"/>
        <w:ind w:firstLine="640" w:firstLineChars="200"/>
        <w:jc w:val="both"/>
        <w:rPr>
          <w:rFonts w:ascii="仿宋_GB2312" w:eastAsia="仿宋_GB2312"/>
          <w:color w:val="000000" w:themeColor="text1"/>
          <w:sz w:val="32"/>
          <w:szCs w:val="32"/>
        </w:rPr>
      </w:pPr>
      <w:r>
        <w:rPr>
          <w:rFonts w:hint="eastAsia" w:ascii="仿宋_GB2312" w:eastAsia="仿宋_GB2312"/>
          <w:sz w:val="32"/>
          <w:szCs w:val="32"/>
        </w:rPr>
        <w:t>附件：</w:t>
      </w:r>
      <w:r>
        <w:rPr>
          <w:rFonts w:hint="eastAsia" w:ascii="仿宋_GB2312" w:eastAsia="仿宋_GB2312"/>
          <w:color w:val="000000" w:themeColor="text1"/>
          <w:sz w:val="32"/>
          <w:szCs w:val="32"/>
        </w:rPr>
        <w:t>西南林业大学科研项目结余资金统筹情况表</w:t>
      </w:r>
    </w:p>
    <w:p>
      <w:pPr>
        <w:rPr>
          <w:rFonts w:asciiTheme="majorEastAsia" w:hAnsiTheme="majorEastAsia" w:eastAsiaTheme="majorEastAsia" w:cstheme="majorEastAsia"/>
          <w:sz w:val="32"/>
          <w:szCs w:val="32"/>
        </w:rPr>
      </w:pPr>
    </w:p>
    <w:p>
      <w:pPr>
        <w:rPr>
          <w:rFonts w:asciiTheme="majorEastAsia" w:hAnsiTheme="majorEastAsia" w:eastAsiaTheme="majorEastAsia" w:cstheme="majorEastAsia"/>
          <w:sz w:val="32"/>
          <w:szCs w:val="32"/>
        </w:rPr>
      </w:pPr>
    </w:p>
    <w:p>
      <w:pPr>
        <w:rPr>
          <w:rFonts w:asciiTheme="majorEastAsia" w:hAnsiTheme="majorEastAsia" w:eastAsiaTheme="majorEastAsia" w:cstheme="majorEastAsia"/>
          <w:sz w:val="32"/>
          <w:szCs w:val="32"/>
        </w:rPr>
      </w:pPr>
    </w:p>
    <w:p>
      <w:pPr>
        <w:rPr>
          <w:rFonts w:asciiTheme="majorEastAsia" w:hAnsiTheme="majorEastAsia" w:eastAsiaTheme="majorEastAsia" w:cstheme="majorEastAsia"/>
          <w:sz w:val="32"/>
          <w:szCs w:val="32"/>
        </w:rPr>
      </w:pPr>
    </w:p>
    <w:p>
      <w:pPr>
        <w:rPr>
          <w:rFonts w:asciiTheme="majorEastAsia" w:hAnsiTheme="majorEastAsia" w:eastAsiaTheme="majorEastAsia" w:cstheme="majorEastAsia"/>
          <w:sz w:val="32"/>
          <w:szCs w:val="32"/>
        </w:rPr>
      </w:pPr>
    </w:p>
    <w:p>
      <w:pPr>
        <w:rPr>
          <w:rFonts w:asciiTheme="majorEastAsia" w:hAnsiTheme="majorEastAsia" w:eastAsiaTheme="majorEastAsia" w:cstheme="majorEastAsia"/>
          <w:sz w:val="32"/>
          <w:szCs w:val="32"/>
        </w:rPr>
      </w:pPr>
    </w:p>
    <w:p>
      <w:pP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附件</w:t>
      </w:r>
    </w:p>
    <w:tbl>
      <w:tblPr>
        <w:tblStyle w:val="9"/>
        <w:tblW w:w="9316"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50"/>
        <w:gridCol w:w="2716"/>
        <w:gridCol w:w="5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18" w:hRule="atLeast"/>
        </w:trPr>
        <w:tc>
          <w:tcPr>
            <w:tcW w:w="9316" w:type="dxa"/>
            <w:gridSpan w:val="3"/>
            <w:shd w:val="clear" w:color="auto" w:fill="auto"/>
            <w:vAlign w:val="center"/>
          </w:tcPr>
          <w:p>
            <w:pPr>
              <w:widowControl/>
              <w:jc w:val="center"/>
              <w:textAlignment w:val="center"/>
              <w:rPr>
                <w:rFonts w:ascii="宋体" w:hAnsi="宋体" w:eastAsia="宋体" w:cs="宋体"/>
                <w:b/>
                <w:color w:val="000000"/>
                <w:kern w:val="0"/>
                <w:sz w:val="36"/>
                <w:szCs w:val="36"/>
              </w:rPr>
            </w:pPr>
            <w:r>
              <w:rPr>
                <w:rFonts w:hint="eastAsia" w:ascii="宋体" w:hAnsi="宋体" w:eastAsia="宋体" w:cs="宋体"/>
                <w:b/>
                <w:color w:val="000000"/>
                <w:kern w:val="0"/>
                <w:sz w:val="36"/>
                <w:szCs w:val="36"/>
              </w:rPr>
              <w:t>西南林业大学科研项目结余资金统筹情况表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18" w:hRule="atLeast"/>
        </w:trPr>
        <w:tc>
          <w:tcPr>
            <w:tcW w:w="3666" w:type="dxa"/>
            <w:gridSpan w:val="2"/>
            <w:shd w:val="clear" w:color="auto" w:fill="auto"/>
          </w:tcPr>
          <w:p>
            <w:pPr>
              <w:widowControl/>
              <w:textAlignment w:val="center"/>
              <w:rPr>
                <w:rFonts w:hint="eastAsia" w:ascii="宋体" w:hAnsi="宋体" w:eastAsia="宋体" w:cs="宋体"/>
                <w:color w:val="000000"/>
                <w:kern w:val="0"/>
                <w:sz w:val="22"/>
              </w:rPr>
            </w:pPr>
          </w:p>
          <w:p>
            <w:pPr>
              <w:widowControl/>
              <w:textAlignment w:val="center"/>
              <w:rPr>
                <w:rFonts w:hint="eastAsia" w:ascii="宋体" w:hAnsi="宋体" w:eastAsia="宋体" w:cs="宋体"/>
                <w:color w:val="000000"/>
                <w:kern w:val="0"/>
                <w:sz w:val="22"/>
              </w:rPr>
            </w:pPr>
          </w:p>
          <w:p>
            <w:pPr>
              <w:widowControl/>
              <w:textAlignment w:val="center"/>
              <w:rPr>
                <w:rFonts w:ascii="宋体" w:hAnsi="宋体" w:eastAsia="宋体" w:cs="宋体"/>
                <w:color w:val="000000"/>
                <w:sz w:val="22"/>
              </w:rPr>
            </w:pPr>
            <w:r>
              <w:rPr>
                <w:rFonts w:hint="eastAsia" w:ascii="宋体" w:hAnsi="宋体" w:eastAsia="宋体" w:cs="宋体"/>
                <w:color w:val="000000"/>
                <w:kern w:val="0"/>
                <w:sz w:val="22"/>
              </w:rPr>
              <w:t xml:space="preserve">项目名称：                                                                        </w:t>
            </w:r>
          </w:p>
        </w:tc>
        <w:tc>
          <w:tcPr>
            <w:tcW w:w="5650" w:type="dxa"/>
            <w:shd w:val="clear" w:color="auto" w:fill="auto"/>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项目财务编号：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18" w:hRule="atLeast"/>
        </w:trPr>
        <w:tc>
          <w:tcPr>
            <w:tcW w:w="3666" w:type="dxa"/>
            <w:gridSpan w:val="2"/>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项目开始时间：     年   月   日</w:t>
            </w:r>
          </w:p>
        </w:tc>
        <w:tc>
          <w:tcPr>
            <w:tcW w:w="5650" w:type="dxa"/>
            <w:shd w:val="clear" w:color="auto" w:fill="auto"/>
            <w:vAlign w:val="center"/>
          </w:tcPr>
          <w:p>
            <w:pPr>
              <w:rPr>
                <w:rFonts w:ascii="宋体" w:hAnsi="宋体" w:eastAsia="宋体" w:cs="宋体"/>
                <w:color w:val="000000"/>
                <w:kern w:val="0"/>
                <w:sz w:val="22"/>
              </w:rPr>
            </w:pPr>
            <w:r>
              <w:rPr>
                <w:rFonts w:hint="eastAsia" w:ascii="宋体" w:hAnsi="宋体" w:eastAsia="宋体" w:cs="宋体"/>
                <w:color w:val="000000"/>
                <w:kern w:val="0"/>
                <w:sz w:val="22"/>
              </w:rPr>
              <w:t>项目结题验收时间：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18" w:hRule="atLeast"/>
        </w:trPr>
        <w:tc>
          <w:tcPr>
            <w:tcW w:w="3666" w:type="dxa"/>
            <w:gridSpan w:val="2"/>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验收单位名称：</w:t>
            </w:r>
          </w:p>
        </w:tc>
        <w:tc>
          <w:tcPr>
            <w:tcW w:w="5650" w:type="dxa"/>
            <w:shd w:val="clear" w:color="auto" w:fill="auto"/>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结题验收后项目账面余额：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18" w:hRule="atLeast"/>
        </w:trPr>
        <w:tc>
          <w:tcPr>
            <w:tcW w:w="9316" w:type="dxa"/>
            <w:gridSpan w:val="3"/>
            <w:shd w:val="clear" w:color="auto" w:fill="auto"/>
          </w:tcPr>
          <w:p>
            <w:pPr>
              <w:widowControl/>
              <w:jc w:val="left"/>
              <w:textAlignment w:val="top"/>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2"/>
                <w:lang w:val="en-US" w:eastAsia="zh-CN"/>
              </w:rPr>
              <w:t>申请学校统筹金额（元）：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18" w:hRule="atLeast"/>
        </w:trPr>
        <w:tc>
          <w:tcPr>
            <w:tcW w:w="9316" w:type="dxa"/>
            <w:gridSpan w:val="3"/>
            <w:shd w:val="clear" w:color="auto" w:fill="auto"/>
          </w:tcPr>
          <w:p>
            <w:pPr>
              <w:widowControl/>
              <w:jc w:val="left"/>
              <w:textAlignment w:val="top"/>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项目负责人意见：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18" w:hRule="atLeast"/>
        </w:trPr>
        <w:tc>
          <w:tcPr>
            <w:tcW w:w="9316" w:type="dxa"/>
            <w:gridSpan w:val="3"/>
            <w:shd w:val="clear" w:color="auto" w:fill="auto"/>
          </w:tcPr>
          <w:p>
            <w:pPr>
              <w:widowControl/>
              <w:jc w:val="left"/>
              <w:textAlignment w:val="top"/>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科技主管部门意见（印章）：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18" w:hRule="atLeast"/>
        </w:trPr>
        <w:tc>
          <w:tcPr>
            <w:tcW w:w="950" w:type="dxa"/>
            <w:shd w:val="clear" w:color="auto" w:fill="auto"/>
            <w:vAlign w:val="center"/>
          </w:tcPr>
          <w:p>
            <w:pPr>
              <w:widowControl/>
              <w:jc w:val="left"/>
              <w:textAlignment w:val="top"/>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经办人：</w:t>
            </w:r>
          </w:p>
        </w:tc>
        <w:tc>
          <w:tcPr>
            <w:tcW w:w="2716" w:type="dxa"/>
            <w:shd w:val="clear" w:color="auto" w:fill="auto"/>
            <w:vAlign w:val="center"/>
          </w:tcPr>
          <w:p>
            <w:pPr>
              <w:widowControl/>
              <w:jc w:val="left"/>
              <w:textAlignment w:val="top"/>
              <w:rPr>
                <w:rFonts w:hint="eastAsia" w:ascii="宋体" w:hAnsi="宋体" w:eastAsia="宋体" w:cs="宋体"/>
                <w:color w:val="000000"/>
                <w:kern w:val="0"/>
                <w:sz w:val="22"/>
                <w:lang w:val="en-US" w:eastAsia="zh-CN"/>
              </w:rPr>
            </w:pPr>
          </w:p>
        </w:tc>
        <w:tc>
          <w:tcPr>
            <w:tcW w:w="5650" w:type="dxa"/>
            <w:shd w:val="clear" w:color="auto" w:fill="auto"/>
            <w:vAlign w:val="center"/>
          </w:tcPr>
          <w:p>
            <w:pPr>
              <w:widowControl/>
              <w:jc w:val="left"/>
              <w:textAlignment w:val="top"/>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经办日期：        年      月     日</w:t>
            </w:r>
          </w:p>
        </w:tc>
      </w:tr>
    </w:tbl>
    <w:p>
      <w:pPr>
        <w:spacing w:line="480" w:lineRule="exact"/>
        <w:jc w:val="distribute"/>
        <w:rPr>
          <w:rFonts w:ascii="方正仿宋_GBK" w:hAnsi="方正仿宋_GBK" w:eastAsia="方正仿宋_GBK" w:cs="方正仿宋_GBK"/>
          <w:sz w:val="28"/>
          <w:szCs w:val="28"/>
        </w:rPr>
      </w:pPr>
    </w:p>
    <w:sectPr>
      <w:headerReference r:id="rId3" w:type="default"/>
      <w:footerReference r:id="rId4"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ugv/bakBAABCAwAADgAA&#10;AAAAAAABACAAAAAeAQAAZHJzL2Uyb0RvYy54bWxQSwUGAAAAAAYABgBZAQAAOQUAAAAA&#10;">
          <v:path/>
          <v:fill on="f" focussize="0,0"/>
          <v:stroke on="f"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410C5"/>
    <w:rsid w:val="000503CF"/>
    <w:rsid w:val="00091463"/>
    <w:rsid w:val="000F4559"/>
    <w:rsid w:val="000F4577"/>
    <w:rsid w:val="001008C7"/>
    <w:rsid w:val="00121759"/>
    <w:rsid w:val="00126A5D"/>
    <w:rsid w:val="00133CF1"/>
    <w:rsid w:val="00157292"/>
    <w:rsid w:val="00172A27"/>
    <w:rsid w:val="00183538"/>
    <w:rsid w:val="001F0B5F"/>
    <w:rsid w:val="001F2F48"/>
    <w:rsid w:val="002152CC"/>
    <w:rsid w:val="002B0068"/>
    <w:rsid w:val="00314777"/>
    <w:rsid w:val="00335550"/>
    <w:rsid w:val="00346592"/>
    <w:rsid w:val="00357487"/>
    <w:rsid w:val="003C28C7"/>
    <w:rsid w:val="003F1912"/>
    <w:rsid w:val="003F7E09"/>
    <w:rsid w:val="0046385F"/>
    <w:rsid w:val="00485B91"/>
    <w:rsid w:val="00487381"/>
    <w:rsid w:val="004F761E"/>
    <w:rsid w:val="00523FF4"/>
    <w:rsid w:val="00580B22"/>
    <w:rsid w:val="005B759D"/>
    <w:rsid w:val="005B7BDF"/>
    <w:rsid w:val="005D6ADF"/>
    <w:rsid w:val="005D7A22"/>
    <w:rsid w:val="005F220F"/>
    <w:rsid w:val="00614A4C"/>
    <w:rsid w:val="006244E2"/>
    <w:rsid w:val="006541AC"/>
    <w:rsid w:val="0067470B"/>
    <w:rsid w:val="00676F8F"/>
    <w:rsid w:val="00690335"/>
    <w:rsid w:val="006D6A45"/>
    <w:rsid w:val="006F2F5D"/>
    <w:rsid w:val="00707C77"/>
    <w:rsid w:val="00721B0D"/>
    <w:rsid w:val="00723614"/>
    <w:rsid w:val="00760E47"/>
    <w:rsid w:val="007F1A4E"/>
    <w:rsid w:val="008166D2"/>
    <w:rsid w:val="00875A0C"/>
    <w:rsid w:val="008801A9"/>
    <w:rsid w:val="008A6E2C"/>
    <w:rsid w:val="008C6D8C"/>
    <w:rsid w:val="008C7D7E"/>
    <w:rsid w:val="008E0E7A"/>
    <w:rsid w:val="00925385"/>
    <w:rsid w:val="00927421"/>
    <w:rsid w:val="009775A2"/>
    <w:rsid w:val="009B54BA"/>
    <w:rsid w:val="009C4520"/>
    <w:rsid w:val="009C644F"/>
    <w:rsid w:val="009F28C9"/>
    <w:rsid w:val="00A531C6"/>
    <w:rsid w:val="00A953FB"/>
    <w:rsid w:val="00AA18D3"/>
    <w:rsid w:val="00AA5534"/>
    <w:rsid w:val="00AE0257"/>
    <w:rsid w:val="00AE0411"/>
    <w:rsid w:val="00AF0C40"/>
    <w:rsid w:val="00B04D93"/>
    <w:rsid w:val="00BA1604"/>
    <w:rsid w:val="00BF0A8E"/>
    <w:rsid w:val="00BF339E"/>
    <w:rsid w:val="00C06E88"/>
    <w:rsid w:val="00C61B47"/>
    <w:rsid w:val="00C71DCC"/>
    <w:rsid w:val="00C87DA2"/>
    <w:rsid w:val="00C92228"/>
    <w:rsid w:val="00CC442E"/>
    <w:rsid w:val="00D36F77"/>
    <w:rsid w:val="00D673A3"/>
    <w:rsid w:val="00DA377A"/>
    <w:rsid w:val="00DB5896"/>
    <w:rsid w:val="00DD2FF7"/>
    <w:rsid w:val="00DE2302"/>
    <w:rsid w:val="00E00906"/>
    <w:rsid w:val="00E11914"/>
    <w:rsid w:val="00E12EF7"/>
    <w:rsid w:val="00E42F37"/>
    <w:rsid w:val="00E85609"/>
    <w:rsid w:val="00EB0384"/>
    <w:rsid w:val="00ED0766"/>
    <w:rsid w:val="00EF35BD"/>
    <w:rsid w:val="00F04BEC"/>
    <w:rsid w:val="00F30996"/>
    <w:rsid w:val="00F52F7D"/>
    <w:rsid w:val="00F6432F"/>
    <w:rsid w:val="00F74D80"/>
    <w:rsid w:val="00FC3915"/>
    <w:rsid w:val="010F4880"/>
    <w:rsid w:val="01450911"/>
    <w:rsid w:val="01D01457"/>
    <w:rsid w:val="02436A4C"/>
    <w:rsid w:val="02880D16"/>
    <w:rsid w:val="0292350B"/>
    <w:rsid w:val="02B96875"/>
    <w:rsid w:val="034852CB"/>
    <w:rsid w:val="03755B0E"/>
    <w:rsid w:val="038B4266"/>
    <w:rsid w:val="03A51782"/>
    <w:rsid w:val="03DC3809"/>
    <w:rsid w:val="03DD17C7"/>
    <w:rsid w:val="04646916"/>
    <w:rsid w:val="04FC63BC"/>
    <w:rsid w:val="052A7EBF"/>
    <w:rsid w:val="052E1ACB"/>
    <w:rsid w:val="061130DE"/>
    <w:rsid w:val="06532335"/>
    <w:rsid w:val="067333FD"/>
    <w:rsid w:val="06AB3D40"/>
    <w:rsid w:val="06AF3313"/>
    <w:rsid w:val="07EF5FB1"/>
    <w:rsid w:val="08F94275"/>
    <w:rsid w:val="090F28FA"/>
    <w:rsid w:val="09381110"/>
    <w:rsid w:val="0A0C1A57"/>
    <w:rsid w:val="0A9176AC"/>
    <w:rsid w:val="0AFE1CE7"/>
    <w:rsid w:val="0D5E504A"/>
    <w:rsid w:val="0D62486C"/>
    <w:rsid w:val="0EFD3F1B"/>
    <w:rsid w:val="0FE14BED"/>
    <w:rsid w:val="0FE17564"/>
    <w:rsid w:val="0FF50592"/>
    <w:rsid w:val="104567AF"/>
    <w:rsid w:val="11BE3593"/>
    <w:rsid w:val="122929BE"/>
    <w:rsid w:val="12341BB5"/>
    <w:rsid w:val="13705CD6"/>
    <w:rsid w:val="137332F2"/>
    <w:rsid w:val="13BC1D67"/>
    <w:rsid w:val="142A79F4"/>
    <w:rsid w:val="16050144"/>
    <w:rsid w:val="165A0082"/>
    <w:rsid w:val="168F62D0"/>
    <w:rsid w:val="17CB12F0"/>
    <w:rsid w:val="18131AC0"/>
    <w:rsid w:val="18600FF4"/>
    <w:rsid w:val="1866368B"/>
    <w:rsid w:val="187B341A"/>
    <w:rsid w:val="18CF37AF"/>
    <w:rsid w:val="19242FA8"/>
    <w:rsid w:val="199F6CC5"/>
    <w:rsid w:val="19D330B5"/>
    <w:rsid w:val="1A065039"/>
    <w:rsid w:val="1A3A1250"/>
    <w:rsid w:val="1AA04033"/>
    <w:rsid w:val="1AD7645D"/>
    <w:rsid w:val="1B9B52B2"/>
    <w:rsid w:val="1CA52008"/>
    <w:rsid w:val="1D681F9F"/>
    <w:rsid w:val="1D6B524C"/>
    <w:rsid w:val="1E681DBB"/>
    <w:rsid w:val="1ECF1F41"/>
    <w:rsid w:val="1EE01D34"/>
    <w:rsid w:val="1EF15A4D"/>
    <w:rsid w:val="1FD82EB7"/>
    <w:rsid w:val="202C1391"/>
    <w:rsid w:val="203D1146"/>
    <w:rsid w:val="205A66B9"/>
    <w:rsid w:val="207B5CD0"/>
    <w:rsid w:val="20834E4C"/>
    <w:rsid w:val="208E1610"/>
    <w:rsid w:val="209D1B4D"/>
    <w:rsid w:val="20E62103"/>
    <w:rsid w:val="21053F03"/>
    <w:rsid w:val="212C24BD"/>
    <w:rsid w:val="212F4784"/>
    <w:rsid w:val="2173271F"/>
    <w:rsid w:val="21BF06B2"/>
    <w:rsid w:val="21CB54D1"/>
    <w:rsid w:val="239820B8"/>
    <w:rsid w:val="24002BFF"/>
    <w:rsid w:val="24431970"/>
    <w:rsid w:val="252A6A6A"/>
    <w:rsid w:val="25D31A81"/>
    <w:rsid w:val="25E53153"/>
    <w:rsid w:val="2613006A"/>
    <w:rsid w:val="261B3347"/>
    <w:rsid w:val="264C509B"/>
    <w:rsid w:val="269D617C"/>
    <w:rsid w:val="26DF4AC8"/>
    <w:rsid w:val="26E6051A"/>
    <w:rsid w:val="275276BC"/>
    <w:rsid w:val="27E20F48"/>
    <w:rsid w:val="283649FB"/>
    <w:rsid w:val="28F0178F"/>
    <w:rsid w:val="292E5094"/>
    <w:rsid w:val="29A200DB"/>
    <w:rsid w:val="29E60104"/>
    <w:rsid w:val="29FC48EB"/>
    <w:rsid w:val="2A304D07"/>
    <w:rsid w:val="2A6F715F"/>
    <w:rsid w:val="2B017F35"/>
    <w:rsid w:val="2B1B7E1D"/>
    <w:rsid w:val="2B58468D"/>
    <w:rsid w:val="2BB1282B"/>
    <w:rsid w:val="2C0C6B2B"/>
    <w:rsid w:val="2C9639DA"/>
    <w:rsid w:val="2D267831"/>
    <w:rsid w:val="2D5A4D21"/>
    <w:rsid w:val="2D895CA6"/>
    <w:rsid w:val="2F166274"/>
    <w:rsid w:val="2F856D97"/>
    <w:rsid w:val="2FBB165D"/>
    <w:rsid w:val="302F70A8"/>
    <w:rsid w:val="31E92563"/>
    <w:rsid w:val="325C1E0D"/>
    <w:rsid w:val="327B003F"/>
    <w:rsid w:val="32A15CF6"/>
    <w:rsid w:val="330F4A55"/>
    <w:rsid w:val="3311485B"/>
    <w:rsid w:val="342A6951"/>
    <w:rsid w:val="34367421"/>
    <w:rsid w:val="3474683D"/>
    <w:rsid w:val="35FE68A1"/>
    <w:rsid w:val="361032CE"/>
    <w:rsid w:val="36494AE5"/>
    <w:rsid w:val="36E60BAA"/>
    <w:rsid w:val="376E459F"/>
    <w:rsid w:val="377A78C2"/>
    <w:rsid w:val="38155711"/>
    <w:rsid w:val="38217FE3"/>
    <w:rsid w:val="387D3381"/>
    <w:rsid w:val="39072E9A"/>
    <w:rsid w:val="39397A82"/>
    <w:rsid w:val="39A8325A"/>
    <w:rsid w:val="3A092C61"/>
    <w:rsid w:val="3AC374F2"/>
    <w:rsid w:val="3B660E65"/>
    <w:rsid w:val="3C4F0E95"/>
    <w:rsid w:val="3D7343BC"/>
    <w:rsid w:val="3DB42230"/>
    <w:rsid w:val="3EC700A3"/>
    <w:rsid w:val="3EF94EE5"/>
    <w:rsid w:val="3F131AFE"/>
    <w:rsid w:val="3FAB15DE"/>
    <w:rsid w:val="3FF3F3A4"/>
    <w:rsid w:val="40337B15"/>
    <w:rsid w:val="40405428"/>
    <w:rsid w:val="404A22FA"/>
    <w:rsid w:val="40857EE9"/>
    <w:rsid w:val="40D50248"/>
    <w:rsid w:val="41216409"/>
    <w:rsid w:val="416261CC"/>
    <w:rsid w:val="427362EA"/>
    <w:rsid w:val="42755201"/>
    <w:rsid w:val="42943725"/>
    <w:rsid w:val="42C0326C"/>
    <w:rsid w:val="42C93283"/>
    <w:rsid w:val="42F43D73"/>
    <w:rsid w:val="43453F3E"/>
    <w:rsid w:val="43EF180A"/>
    <w:rsid w:val="44560C29"/>
    <w:rsid w:val="44786D2C"/>
    <w:rsid w:val="44B22201"/>
    <w:rsid w:val="44D67C5B"/>
    <w:rsid w:val="453537A2"/>
    <w:rsid w:val="461845C4"/>
    <w:rsid w:val="47592D7B"/>
    <w:rsid w:val="48A66A14"/>
    <w:rsid w:val="4AF674B7"/>
    <w:rsid w:val="4AFC761A"/>
    <w:rsid w:val="4B43039B"/>
    <w:rsid w:val="4C395849"/>
    <w:rsid w:val="4CAB3805"/>
    <w:rsid w:val="4D156B4B"/>
    <w:rsid w:val="4D1C078D"/>
    <w:rsid w:val="4D5231D9"/>
    <w:rsid w:val="4D5A5915"/>
    <w:rsid w:val="4D6D53CE"/>
    <w:rsid w:val="4D907911"/>
    <w:rsid w:val="4DE22142"/>
    <w:rsid w:val="4E16438F"/>
    <w:rsid w:val="4E887885"/>
    <w:rsid w:val="4EC40432"/>
    <w:rsid w:val="4F7746FF"/>
    <w:rsid w:val="4FA644CC"/>
    <w:rsid w:val="4FB72AE8"/>
    <w:rsid w:val="4FB74411"/>
    <w:rsid w:val="4FD067EB"/>
    <w:rsid w:val="4FFC5D0A"/>
    <w:rsid w:val="50536B3E"/>
    <w:rsid w:val="50B9685B"/>
    <w:rsid w:val="512F6467"/>
    <w:rsid w:val="517450C4"/>
    <w:rsid w:val="5287525D"/>
    <w:rsid w:val="52905E87"/>
    <w:rsid w:val="53100791"/>
    <w:rsid w:val="53123712"/>
    <w:rsid w:val="534B2B86"/>
    <w:rsid w:val="537A031A"/>
    <w:rsid w:val="53FB13F5"/>
    <w:rsid w:val="54315E50"/>
    <w:rsid w:val="54475DD9"/>
    <w:rsid w:val="548464D5"/>
    <w:rsid w:val="55FA27B1"/>
    <w:rsid w:val="562D5AB2"/>
    <w:rsid w:val="56EE5758"/>
    <w:rsid w:val="575748E2"/>
    <w:rsid w:val="5787536A"/>
    <w:rsid w:val="58CE3547"/>
    <w:rsid w:val="590B0230"/>
    <w:rsid w:val="5A067E5D"/>
    <w:rsid w:val="5AFFEA55"/>
    <w:rsid w:val="5B21345A"/>
    <w:rsid w:val="5BBE5DC9"/>
    <w:rsid w:val="5C67470A"/>
    <w:rsid w:val="5C6F5374"/>
    <w:rsid w:val="5D11117E"/>
    <w:rsid w:val="5D1D3EE8"/>
    <w:rsid w:val="5D3844EC"/>
    <w:rsid w:val="5D7314FB"/>
    <w:rsid w:val="5DA90FDD"/>
    <w:rsid w:val="5DFF3B38"/>
    <w:rsid w:val="5E6D634F"/>
    <w:rsid w:val="5F3140BB"/>
    <w:rsid w:val="601936B7"/>
    <w:rsid w:val="604A2065"/>
    <w:rsid w:val="608701E5"/>
    <w:rsid w:val="60952CD4"/>
    <w:rsid w:val="60C86B0D"/>
    <w:rsid w:val="60D837E2"/>
    <w:rsid w:val="60FB4E43"/>
    <w:rsid w:val="61816189"/>
    <w:rsid w:val="62195BF4"/>
    <w:rsid w:val="628368EC"/>
    <w:rsid w:val="629C0965"/>
    <w:rsid w:val="62A43D27"/>
    <w:rsid w:val="62CA4659"/>
    <w:rsid w:val="630D33B4"/>
    <w:rsid w:val="63151C83"/>
    <w:rsid w:val="63B01870"/>
    <w:rsid w:val="63D742D6"/>
    <w:rsid w:val="64941FE2"/>
    <w:rsid w:val="65A54739"/>
    <w:rsid w:val="65EA3E03"/>
    <w:rsid w:val="674C7C83"/>
    <w:rsid w:val="684D3C00"/>
    <w:rsid w:val="68BD711D"/>
    <w:rsid w:val="68F22D51"/>
    <w:rsid w:val="69757A77"/>
    <w:rsid w:val="69BA4136"/>
    <w:rsid w:val="6A57191E"/>
    <w:rsid w:val="6A84021E"/>
    <w:rsid w:val="6CB30AA2"/>
    <w:rsid w:val="6CBB7604"/>
    <w:rsid w:val="6CE9433F"/>
    <w:rsid w:val="6D207652"/>
    <w:rsid w:val="6D27539D"/>
    <w:rsid w:val="6D323E29"/>
    <w:rsid w:val="6D34197F"/>
    <w:rsid w:val="6E796DDC"/>
    <w:rsid w:val="6E98433A"/>
    <w:rsid w:val="6EA2415A"/>
    <w:rsid w:val="6ED32E2F"/>
    <w:rsid w:val="6FCC0825"/>
    <w:rsid w:val="70A77FE4"/>
    <w:rsid w:val="70B71B7C"/>
    <w:rsid w:val="70CA31E9"/>
    <w:rsid w:val="712F0094"/>
    <w:rsid w:val="71A40347"/>
    <w:rsid w:val="71D67F04"/>
    <w:rsid w:val="72566DFE"/>
    <w:rsid w:val="72803F82"/>
    <w:rsid w:val="72FC1206"/>
    <w:rsid w:val="73CF1F32"/>
    <w:rsid w:val="73F30AA7"/>
    <w:rsid w:val="74126094"/>
    <w:rsid w:val="74356D3C"/>
    <w:rsid w:val="74E8690A"/>
    <w:rsid w:val="75010B57"/>
    <w:rsid w:val="75232C6C"/>
    <w:rsid w:val="755C5A35"/>
    <w:rsid w:val="75A32B05"/>
    <w:rsid w:val="75AC3C8B"/>
    <w:rsid w:val="762509A0"/>
    <w:rsid w:val="765F34DC"/>
    <w:rsid w:val="769610B1"/>
    <w:rsid w:val="76B5032E"/>
    <w:rsid w:val="76C1405B"/>
    <w:rsid w:val="77391348"/>
    <w:rsid w:val="774420B9"/>
    <w:rsid w:val="77BFE279"/>
    <w:rsid w:val="78F91118"/>
    <w:rsid w:val="79244100"/>
    <w:rsid w:val="79AC5E2B"/>
    <w:rsid w:val="79B34BD3"/>
    <w:rsid w:val="79CF0387"/>
    <w:rsid w:val="7A276B59"/>
    <w:rsid w:val="7A472A9E"/>
    <w:rsid w:val="7B0C67D4"/>
    <w:rsid w:val="7B202F64"/>
    <w:rsid w:val="7B7ADA98"/>
    <w:rsid w:val="7B7C4D1B"/>
    <w:rsid w:val="7B7E607D"/>
    <w:rsid w:val="7CD76A5B"/>
    <w:rsid w:val="7D9E0D5C"/>
    <w:rsid w:val="7EE971FD"/>
    <w:rsid w:val="7FA079B1"/>
    <w:rsid w:val="7FCBCCC1"/>
    <w:rsid w:val="7FE708F4"/>
    <w:rsid w:val="7FEE6796"/>
    <w:rsid w:val="7FF9AA5D"/>
    <w:rsid w:val="9FBF3F01"/>
    <w:rsid w:val="CD3F473F"/>
    <w:rsid w:val="CF7BBB72"/>
    <w:rsid w:val="DE772882"/>
    <w:rsid w:val="DF67C5FF"/>
    <w:rsid w:val="DFDE2C14"/>
    <w:rsid w:val="E75DA39D"/>
    <w:rsid w:val="E7FB78D2"/>
    <w:rsid w:val="E9FFF1AB"/>
    <w:rsid w:val="EFBF2B3A"/>
    <w:rsid w:val="F4BF9233"/>
    <w:rsid w:val="F9C16B32"/>
    <w:rsid w:val="FDE8503E"/>
    <w:rsid w:val="FEE53982"/>
    <w:rsid w:val="FF77AF7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rPr>
      <w:rFonts w:eastAsia="黑体"/>
      <w:sz w:val="10"/>
    </w:rPr>
  </w:style>
  <w:style w:type="paragraph" w:styleId="4">
    <w:name w:val="Body Text Indent"/>
    <w:basedOn w:val="1"/>
    <w:qFormat/>
    <w:uiPriority w:val="0"/>
    <w:pPr>
      <w:ind w:firstLine="200" w:firstLineChars="200"/>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font11"/>
    <w:basedOn w:val="8"/>
    <w:qFormat/>
    <w:uiPriority w:val="0"/>
    <w:rPr>
      <w:rFonts w:hint="default" w:ascii="Times New Roman" w:hAnsi="Times New Roman" w:cs="Times New Roman"/>
      <w:color w:val="000000"/>
      <w:sz w:val="21"/>
      <w:szCs w:val="21"/>
      <w:u w:val="none"/>
    </w:rPr>
  </w:style>
  <w:style w:type="character" w:customStyle="1" w:styleId="13">
    <w:name w:val="font51"/>
    <w:basedOn w:val="8"/>
    <w:qFormat/>
    <w:uiPriority w:val="0"/>
    <w:rPr>
      <w:rFonts w:hint="eastAsia" w:ascii="宋体" w:hAnsi="宋体" w:eastAsia="宋体" w:cs="宋体"/>
      <w:color w:val="000000"/>
      <w:sz w:val="21"/>
      <w:szCs w:val="21"/>
      <w:u w:val="none"/>
    </w:rPr>
  </w:style>
  <w:style w:type="character" w:customStyle="1" w:styleId="14">
    <w:name w:val="font01"/>
    <w:basedOn w:val="8"/>
    <w:qFormat/>
    <w:uiPriority w:val="0"/>
    <w:rPr>
      <w:rFonts w:hint="default" w:ascii="Times New Roman" w:hAnsi="Times New Roman" w:cs="Times New Roman"/>
      <w:b/>
      <w:color w:val="000000"/>
      <w:sz w:val="30"/>
      <w:szCs w:val="30"/>
      <w:u w:val="none"/>
    </w:rPr>
  </w:style>
  <w:style w:type="paragraph" w:customStyle="1" w:styleId="15">
    <w:name w:val="Default"/>
    <w:unhideWhenUsed/>
    <w:qFormat/>
    <w:uiPriority w:val="99"/>
    <w:pPr>
      <w:widowControl w:val="0"/>
      <w:autoSpaceDE w:val="0"/>
      <w:autoSpaceDN w:val="0"/>
      <w:adjustRightInd w:val="0"/>
    </w:pPr>
    <w:rPr>
      <w:rFonts w:ascii="方正小标宋简体" w:hAnsi="方正小标宋简体" w:eastAsia="方正小标宋简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167</Words>
  <Characters>955</Characters>
  <Lines>7</Lines>
  <Paragraphs>2</Paragraphs>
  <TotalTime>3</TotalTime>
  <ScaleCrop>false</ScaleCrop>
  <LinksUpToDate>false</LinksUpToDate>
  <CharactersWithSpaces>1120</CharactersWithSpaces>
  <Application>WPS Office_11.1.0.8203_F1E327BC-269C-435d-A152-05C5408002CA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2020-11-03T12:20:00Z</dcterms:created>
  <dc:creator>kjc-512</dc:creator>
  <cp:lastModifiedBy>张茂</cp:lastModifiedBy>
  <cp:lastPrinted>2020-11-04T02:19:00Z</cp:lastPrinted>
  <dcterms:modified xsi:type="dcterms:W3CDTF">2020-11-11T00:42:34Z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