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E6" w:rsidRPr="002236DE" w:rsidRDefault="00CE3FE6" w:rsidP="00CE3FE6">
      <w:pPr>
        <w:spacing w:line="480" w:lineRule="exact"/>
        <w:rPr>
          <w:rFonts w:ascii="宋体" w:hAnsi="宋体"/>
          <w:sz w:val="28"/>
          <w:szCs w:val="28"/>
        </w:rPr>
      </w:pPr>
      <w:r>
        <w:rPr>
          <w:rFonts w:ascii="仿宋" w:eastAsia="仿宋" w:hAnsi="仿宋"/>
          <w:sz w:val="32"/>
          <w:szCs w:val="32"/>
        </w:rPr>
        <w:t>附件</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306"/>
      </w:tblGrid>
      <w:tr w:rsidR="00CE3FE6" w:rsidRPr="001B3751" w:rsidTr="001A3B50">
        <w:trPr>
          <w:tblCellSpacing w:w="15" w:type="dxa"/>
        </w:trPr>
        <w:tc>
          <w:tcPr>
            <w:tcW w:w="0" w:type="auto"/>
            <w:vAlign w:val="center"/>
          </w:tcPr>
          <w:p w:rsidR="00CE3FE6" w:rsidRPr="001B3751" w:rsidRDefault="00CE3FE6" w:rsidP="001A3B50">
            <w:pPr>
              <w:widowControl/>
              <w:spacing w:before="100" w:beforeAutospacing="1" w:after="100" w:afterAutospacing="1"/>
              <w:jc w:val="center"/>
              <w:rPr>
                <w:rFonts w:ascii="Simsun" w:hAnsi="Simsun" w:cs="宋体"/>
                <w:kern w:val="0"/>
                <w:sz w:val="24"/>
              </w:rPr>
            </w:pPr>
            <w:r w:rsidRPr="001B3751">
              <w:rPr>
                <w:rFonts w:ascii="Simsun" w:hAnsi="Simsun" w:cs="宋体"/>
                <w:b/>
                <w:bCs/>
                <w:color w:val="FF0000"/>
                <w:kern w:val="0"/>
                <w:sz w:val="72"/>
              </w:rPr>
              <w:t>云南省财政厅文件</w:t>
            </w:r>
          </w:p>
        </w:tc>
      </w:tr>
    </w:tbl>
    <w:p w:rsidR="00CE3FE6" w:rsidRPr="001B3751" w:rsidRDefault="00CE3FE6" w:rsidP="00CE3FE6">
      <w:pPr>
        <w:widowControl/>
        <w:spacing w:before="100" w:beforeAutospacing="1" w:after="100" w:afterAutospacing="1"/>
        <w:jc w:val="center"/>
        <w:rPr>
          <w:rFonts w:ascii="Simsun" w:hAnsi="Simsun" w:cs="宋体"/>
          <w:color w:val="000000"/>
          <w:kern w:val="0"/>
          <w:sz w:val="27"/>
          <w:szCs w:val="27"/>
        </w:rPr>
      </w:pPr>
      <w:proofErr w:type="gramStart"/>
      <w:r w:rsidRPr="001B3751">
        <w:rPr>
          <w:rFonts w:ascii="Simsun" w:hAnsi="Simsun" w:cs="宋体"/>
          <w:color w:val="000000"/>
          <w:kern w:val="0"/>
          <w:sz w:val="27"/>
          <w:szCs w:val="27"/>
        </w:rPr>
        <w:t>云财采</w:t>
      </w:r>
      <w:proofErr w:type="gramEnd"/>
      <w:r w:rsidRPr="001B3751">
        <w:rPr>
          <w:rFonts w:ascii="Simsun" w:hAnsi="Simsun" w:cs="宋体"/>
          <w:color w:val="000000"/>
          <w:kern w:val="0"/>
          <w:sz w:val="27"/>
          <w:szCs w:val="27"/>
        </w:rPr>
        <w:t>〔</w:t>
      </w:r>
      <w:r w:rsidRPr="001B3751">
        <w:rPr>
          <w:rFonts w:ascii="Simsun" w:hAnsi="Simsun" w:cs="宋体"/>
          <w:color w:val="000000"/>
          <w:kern w:val="0"/>
          <w:sz w:val="27"/>
          <w:szCs w:val="27"/>
        </w:rPr>
        <w:t>2015</w:t>
      </w:r>
      <w:r w:rsidRPr="001B3751">
        <w:rPr>
          <w:rFonts w:ascii="Simsun" w:hAnsi="Simsun" w:cs="宋体"/>
          <w:color w:val="000000"/>
          <w:kern w:val="0"/>
          <w:sz w:val="27"/>
          <w:szCs w:val="27"/>
        </w:rPr>
        <w:t>〕</w:t>
      </w:r>
      <w:r w:rsidRPr="001B3751">
        <w:rPr>
          <w:rFonts w:ascii="Simsun" w:hAnsi="Simsun" w:cs="宋体"/>
          <w:color w:val="000000"/>
          <w:kern w:val="0"/>
          <w:sz w:val="27"/>
          <w:szCs w:val="27"/>
        </w:rPr>
        <w:t>17</w:t>
      </w:r>
      <w:r w:rsidRPr="001B3751">
        <w:rPr>
          <w:rFonts w:ascii="Simsun" w:hAnsi="Simsun" w:cs="宋体"/>
          <w:color w:val="000000"/>
          <w:kern w:val="0"/>
          <w:sz w:val="27"/>
          <w:szCs w:val="27"/>
        </w:rPr>
        <w:t>号</w:t>
      </w:r>
    </w:p>
    <w:p w:rsidR="00CE3FE6" w:rsidRPr="001B3751" w:rsidRDefault="00CE3FE6" w:rsidP="00CE3FE6">
      <w:pPr>
        <w:widowControl/>
        <w:jc w:val="left"/>
        <w:rPr>
          <w:rFonts w:ascii="宋体" w:hAnsi="宋体" w:cs="宋体"/>
          <w:kern w:val="0"/>
          <w:sz w:val="24"/>
        </w:rPr>
      </w:pPr>
      <w:r w:rsidRPr="001B3751">
        <w:rPr>
          <w:rFonts w:ascii="宋体" w:hAnsi="宋体" w:cs="宋体"/>
          <w:kern w:val="0"/>
          <w:sz w:val="24"/>
        </w:rPr>
        <w:pict>
          <v:rect id="_x0000_i1025" style="width:415.3pt;height:2.25pt" o:hralign="center" o:hrstd="t" o:hrnoshade="t" o:hr="t" fillcolor="black" stroked="f"/>
        </w:pict>
      </w:r>
    </w:p>
    <w:tbl>
      <w:tblPr>
        <w:tblW w:w="4500" w:type="pct"/>
        <w:jc w:val="center"/>
        <w:tblCellSpacing w:w="0" w:type="dxa"/>
        <w:tblCellMar>
          <w:left w:w="0" w:type="dxa"/>
          <w:right w:w="0" w:type="dxa"/>
        </w:tblCellMar>
        <w:tblLook w:val="0000" w:firstRow="0" w:lastRow="0" w:firstColumn="0" w:lastColumn="0" w:noHBand="0" w:noVBand="0"/>
      </w:tblPr>
      <w:tblGrid>
        <w:gridCol w:w="7475"/>
      </w:tblGrid>
      <w:tr w:rsidR="00CE3FE6" w:rsidRPr="001B3751" w:rsidTr="001A3B50">
        <w:trPr>
          <w:tblCellSpacing w:w="0" w:type="dxa"/>
          <w:jc w:val="center"/>
        </w:trPr>
        <w:tc>
          <w:tcPr>
            <w:tcW w:w="0" w:type="auto"/>
            <w:vAlign w:val="center"/>
          </w:tcPr>
          <w:p w:rsidR="00CE3FE6" w:rsidRPr="001B3751" w:rsidRDefault="00CE3FE6" w:rsidP="001A3B50">
            <w:pPr>
              <w:widowControl/>
              <w:jc w:val="left"/>
              <w:rPr>
                <w:rFonts w:ascii="Simsun" w:hAnsi="Simsun" w:cs="宋体"/>
                <w:kern w:val="0"/>
                <w:sz w:val="24"/>
              </w:rPr>
            </w:pPr>
          </w:p>
        </w:tc>
      </w:tr>
      <w:tr w:rsidR="00CE3FE6" w:rsidRPr="001B3751" w:rsidTr="001A3B50">
        <w:trPr>
          <w:tblCellSpacing w:w="0" w:type="dxa"/>
          <w:jc w:val="center"/>
        </w:trPr>
        <w:tc>
          <w:tcPr>
            <w:tcW w:w="0" w:type="auto"/>
            <w:vAlign w:val="center"/>
          </w:tcPr>
          <w:p w:rsidR="00CE3FE6" w:rsidRPr="001B3751" w:rsidRDefault="00CE3FE6" w:rsidP="001A3B50">
            <w:pPr>
              <w:widowControl/>
              <w:jc w:val="left"/>
              <w:rPr>
                <w:rFonts w:ascii="Simsun" w:hAnsi="Simsun" w:cs="宋体"/>
                <w:kern w:val="0"/>
                <w:sz w:val="24"/>
              </w:rPr>
            </w:pPr>
          </w:p>
        </w:tc>
      </w:tr>
      <w:tr w:rsidR="00CE3FE6" w:rsidRPr="001B3751" w:rsidTr="001A3B50">
        <w:trPr>
          <w:tblCellSpacing w:w="0" w:type="dxa"/>
          <w:jc w:val="center"/>
        </w:trPr>
        <w:tc>
          <w:tcPr>
            <w:tcW w:w="0" w:type="auto"/>
            <w:vAlign w:val="center"/>
          </w:tcPr>
          <w:p w:rsidR="00CE3FE6" w:rsidRPr="001B3751" w:rsidRDefault="00CE3FE6" w:rsidP="001A3B50">
            <w:pPr>
              <w:widowControl/>
              <w:spacing w:before="100" w:beforeAutospacing="1" w:after="100" w:afterAutospacing="1"/>
              <w:jc w:val="center"/>
              <w:rPr>
                <w:rFonts w:ascii="Simsun" w:hAnsi="Simsun" w:cs="宋体"/>
                <w:kern w:val="0"/>
                <w:sz w:val="24"/>
              </w:rPr>
            </w:pPr>
            <w:r w:rsidRPr="001B3751">
              <w:rPr>
                <w:rFonts w:ascii="Simsun" w:hAnsi="Simsun" w:cs="宋体"/>
                <w:b/>
                <w:bCs/>
                <w:kern w:val="0"/>
                <w:sz w:val="24"/>
              </w:rPr>
              <w:t>云南省财政厅关于实施公务机票购买管理改革有关事项的通知</w:t>
            </w:r>
          </w:p>
        </w:tc>
      </w:tr>
      <w:tr w:rsidR="00CE3FE6" w:rsidRPr="001B3751" w:rsidTr="001A3B50">
        <w:trPr>
          <w:tblCellSpacing w:w="0" w:type="dxa"/>
          <w:jc w:val="center"/>
        </w:trPr>
        <w:tc>
          <w:tcPr>
            <w:tcW w:w="0" w:type="auto"/>
            <w:vAlign w:val="center"/>
          </w:tcPr>
          <w:p w:rsidR="00CE3FE6" w:rsidRPr="001B3751" w:rsidRDefault="00CE3FE6" w:rsidP="001A3B50">
            <w:pPr>
              <w:widowControl/>
              <w:jc w:val="left"/>
              <w:rPr>
                <w:rFonts w:ascii="Simsun" w:hAnsi="Simsun" w:cs="宋体"/>
                <w:kern w:val="0"/>
                <w:sz w:val="24"/>
              </w:rPr>
            </w:pPr>
          </w:p>
        </w:tc>
      </w:tr>
      <w:tr w:rsidR="00CE3FE6" w:rsidRPr="001B3751" w:rsidTr="001A3B50">
        <w:trPr>
          <w:tblCellSpacing w:w="0" w:type="dxa"/>
          <w:jc w:val="center"/>
        </w:trPr>
        <w:tc>
          <w:tcPr>
            <w:tcW w:w="0" w:type="auto"/>
            <w:vAlign w:val="center"/>
          </w:tcPr>
          <w:p w:rsidR="00CE3FE6" w:rsidRPr="001B3751" w:rsidRDefault="00CE3FE6" w:rsidP="001A3B50">
            <w:pPr>
              <w:widowControl/>
              <w:jc w:val="left"/>
              <w:rPr>
                <w:rFonts w:ascii="Simsun" w:hAnsi="Simsun" w:cs="宋体"/>
                <w:kern w:val="0"/>
                <w:sz w:val="24"/>
              </w:rPr>
            </w:pPr>
          </w:p>
        </w:tc>
      </w:tr>
      <w:tr w:rsidR="00CE3FE6" w:rsidRPr="001B3751" w:rsidTr="001A3B50">
        <w:trPr>
          <w:tblCellSpacing w:w="0" w:type="dxa"/>
          <w:jc w:val="center"/>
        </w:trPr>
        <w:tc>
          <w:tcPr>
            <w:tcW w:w="0" w:type="auto"/>
          </w:tcPr>
          <w:p w:rsidR="00CE3FE6" w:rsidRPr="001B3751" w:rsidRDefault="00CE3FE6" w:rsidP="001A3B50">
            <w:pPr>
              <w:widowControl/>
              <w:spacing w:line="360" w:lineRule="atLeast"/>
              <w:jc w:val="left"/>
              <w:rPr>
                <w:rFonts w:ascii="宋体" w:hAnsi="宋体" w:cs="宋体"/>
                <w:kern w:val="0"/>
                <w:sz w:val="24"/>
              </w:rPr>
            </w:pPr>
            <w:r w:rsidRPr="001B3751">
              <w:rPr>
                <w:rFonts w:ascii="仿宋" w:eastAsia="仿宋" w:hAnsi="宋体" w:cs="宋体" w:hint="eastAsia"/>
                <w:kern w:val="0"/>
                <w:sz w:val="28"/>
                <w:szCs w:val="28"/>
              </w:rPr>
              <w:t>省直各委、办、厅、局，各人民团体，各事业单位，各州、市财政局，滇中产业新区财政局，镇雄县、宣威市、腾冲县财政局：</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为贯彻落实《党政机关厉行节约反对浪费条例》要求，规范公务机票购买行为，财政部、中国民用航空局在全国范围内推行公务机票购买管理改革。根据财政部、中国民用航空局《关于加强公务机票购买管理有关事项的通知》（财库〔2014〕33号）、《关于加强公务机票购买管理有关事项的补充通知》（财库〔2014〕180号）及政府采购相关制度规定，结合本省实际，现将我省实施公务机票购买管理改革有关事项通知如下：</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一、公务机票购买管理改革实施范围</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全省各级国家机关、事业单位和团体组织工作人员，以及使用财政性资金购买公务机票的其他人员（以下简称购票人），国内出差、因公临时出国购买机票，应当按照厉行节</w:t>
            </w:r>
            <w:r w:rsidRPr="001B3751">
              <w:rPr>
                <w:rFonts w:ascii="仿宋" w:eastAsia="仿宋" w:hAnsi="宋体" w:cs="宋体" w:hint="eastAsia"/>
                <w:kern w:val="0"/>
                <w:sz w:val="28"/>
                <w:szCs w:val="28"/>
              </w:rPr>
              <w:lastRenderedPageBreak/>
              <w:t>约和支持本国航空公司发展的原则，优先购买通过政府采购方式确定的我国航空公司（以下简称国内航空公司）航班优惠机票。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二、公务机票优惠政策</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国内航空公司按与财政部和中国民用航空局签订的政府采购合同约定给予公务机票优惠。对于市场折扣机票，各航空公司按国内、国际机票各航班舱位的折扣票价给予9.5折优惠；对于市场全价机票，则分别给予全价票价的8.8折、8.5折优惠。政府采购机票优惠率的变动情况，由财政部和中国民用航空局在政府采购机票管理网站（www.gpticket.org）上发布。</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三、公务机票购买及票款支付方式</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（一）在政府采购机票管理网站购票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购票人可以直接使用公务卡在政府采购机票管理网站为本人或其他持有公务卡的公务人员购买机票，但需要保证出行的公务人员持有的公务卡必须开通、且在有效期内并为“6282”或“6283”开头的银</w:t>
            </w:r>
            <w:proofErr w:type="gramStart"/>
            <w:r w:rsidRPr="001B3751">
              <w:rPr>
                <w:rFonts w:ascii="仿宋" w:eastAsia="仿宋" w:hAnsi="宋体" w:cs="宋体" w:hint="eastAsia"/>
                <w:kern w:val="0"/>
                <w:sz w:val="28"/>
                <w:szCs w:val="28"/>
              </w:rPr>
              <w:t>联标准</w:t>
            </w:r>
            <w:proofErr w:type="gramEnd"/>
            <w:r w:rsidRPr="001B3751">
              <w:rPr>
                <w:rFonts w:ascii="仿宋" w:eastAsia="仿宋" w:hAnsi="宋体" w:cs="宋体" w:hint="eastAsia"/>
                <w:kern w:val="0"/>
                <w:sz w:val="28"/>
                <w:szCs w:val="28"/>
              </w:rPr>
              <w:t>卡。使用公务卡购票时，应当提前在网站进行用户注册（注册方法详见政府采购机票管理网站）。</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（二）通过具备中国民航机票销售资质的各航空公司直销机构或机票销售代理机构购票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lastRenderedPageBreak/>
              <w:t>购票人可以使用公务卡或银行转账方式通过具备中国民航机票销售资质的各航空公司直销机构或机票销售代理机构（具体名单可在政府采购机票管理网站查询）购买机票。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属于以下情形的，购票人应使用银行转账方式通过上述机构购买机票：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1.出行公务人员未办理公务卡或者公务卡额度不足的；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2.出行人员中，有公务人员公务卡已过期、</w:t>
            </w:r>
            <w:proofErr w:type="gramStart"/>
            <w:r w:rsidRPr="001B3751">
              <w:rPr>
                <w:rFonts w:ascii="仿宋" w:eastAsia="仿宋" w:hAnsi="宋体" w:cs="宋体" w:hint="eastAsia"/>
                <w:kern w:val="0"/>
                <w:sz w:val="28"/>
                <w:szCs w:val="28"/>
              </w:rPr>
              <w:t>公务卡未开通</w:t>
            </w:r>
            <w:proofErr w:type="gramEnd"/>
            <w:r w:rsidRPr="001B3751">
              <w:rPr>
                <w:rFonts w:ascii="仿宋" w:eastAsia="仿宋" w:hAnsi="宋体" w:cs="宋体" w:hint="eastAsia"/>
                <w:kern w:val="0"/>
                <w:sz w:val="28"/>
                <w:szCs w:val="28"/>
              </w:rPr>
              <w:t>或者未办理公务卡的；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3.出行人员中，有需要使用财政性资金购买公务机票的其他人员的；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4.公务卡不是采用专用发卡行标识代码为“6282”或“6283”开头的银</w:t>
            </w:r>
            <w:proofErr w:type="gramStart"/>
            <w:r w:rsidRPr="001B3751">
              <w:rPr>
                <w:rFonts w:ascii="仿宋" w:eastAsia="仿宋" w:hAnsi="宋体" w:cs="宋体" w:hint="eastAsia"/>
                <w:kern w:val="0"/>
                <w:sz w:val="28"/>
                <w:szCs w:val="28"/>
              </w:rPr>
              <w:t>联标准</w:t>
            </w:r>
            <w:proofErr w:type="gramEnd"/>
            <w:r w:rsidRPr="001B3751">
              <w:rPr>
                <w:rFonts w:ascii="仿宋" w:eastAsia="仿宋" w:hAnsi="宋体" w:cs="宋体" w:hint="eastAsia"/>
                <w:kern w:val="0"/>
                <w:sz w:val="28"/>
                <w:szCs w:val="28"/>
              </w:rPr>
              <w:t>卡的；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5.不同单位人员一起出行，需要由各单位自行结算票款的；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6.公务卡无法正常使用的。</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使用银行转账方式购票时，需要在支票、汇款等票据上标注资金用途为“公务机票购票款”，填写的单位名称应与系统记录的单位名称一致。</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有意成为政府采购机票服务商的云南省内机票销售代理机构，可以向中国民用航空局清算中心申请。加入全国机票政府采购项目的机票销售代理机构应当具备以下基本资质：一是取得工商行政管理机关颁发的企业法人营业执照，经营</w:t>
            </w:r>
            <w:r w:rsidRPr="001B3751">
              <w:rPr>
                <w:rFonts w:ascii="仿宋" w:eastAsia="仿宋" w:hAnsi="宋体" w:cs="宋体" w:hint="eastAsia"/>
                <w:kern w:val="0"/>
                <w:sz w:val="28"/>
                <w:szCs w:val="28"/>
              </w:rPr>
              <w:lastRenderedPageBreak/>
              <w:t>范围包含航空客运销售代理业务；二是取得《中国民用航空运输销售代理业务的资格认可证书》和《国际航空运输协会认可资质证书》。另外，为方便各单位购买公务机票，各单位需通知代理本单位售票的省内机票销售代理机构，由其向中国民用航空局清算中心申请成为政府采购机票的服务商。</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（三）购买市场低价机票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1.为进一步贯彻落实厉行节约和支持本国航空公司发展的要求，国内出差、因公临时出国购买机票，购票人可以选择购买市场上公务机票销售渠道外低于政府采购优惠票价的国内航空公司航班机票。购票时，应保留从各航空公司官方网站或者政府采购机票管理网站以及电商平台等下载的出行日期机票市场价格截图（截图应包含域名、票价、时间等信息）等证明其低于购票时点政府采购优惠票价的材料，并作为报销凭证的附件。</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2.对于各航空公司提供的低于政府采购优惠票价的团队价格或促销价格机票，购票人可选择购买，但不再享受政府采购优惠票价。</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四、因公临时出国购买机票的有关要求</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1B3751">
              <w:rPr>
                <w:rFonts w:ascii="仿宋" w:eastAsia="仿宋" w:hAnsi="宋体" w:cs="宋体" w:hint="eastAsia"/>
                <w:kern w:val="0"/>
                <w:sz w:val="28"/>
                <w:szCs w:val="28"/>
              </w:rPr>
              <w:t>非</w:t>
            </w:r>
            <w:r w:rsidRPr="001B3751">
              <w:rPr>
                <w:rFonts w:ascii="仿宋" w:eastAsia="仿宋" w:hAnsi="宋体" w:cs="宋体" w:hint="eastAsia"/>
                <w:kern w:val="0"/>
                <w:sz w:val="28"/>
                <w:szCs w:val="28"/>
              </w:rPr>
              <w:lastRenderedPageBreak/>
              <w:t>国内</w:t>
            </w:r>
            <w:proofErr w:type="gramEnd"/>
            <w:r w:rsidRPr="001B3751">
              <w:rPr>
                <w:rFonts w:ascii="仿宋" w:eastAsia="仿宋" w:hAnsi="宋体" w:cs="宋体" w:hint="eastAsia"/>
                <w:kern w:val="0"/>
                <w:sz w:val="28"/>
                <w:szCs w:val="28"/>
              </w:rPr>
              <w:t>航空公司航班，以及因最临近目的地国家（地区）中转需办理过境签证而选择其他邻近中转地的，应当填写《乘坐非国内航空公司航班和改变中转地审批表》（见附件），事先报经单位外事部门和财务部门审批同意。</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五、严格公务机票报销管理</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各单位要严格公务机票报销管理，财务人员要严格审核有关票据材料。购票人只能使用公务卡或通过购票人所在单位的银行转账方式（如支票、汇款等）购买政府采购机票。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（一）购买国内航空公司航班机票的，应当以标注有政府采购机票查验号码的《航空运输电子客票行程单》作为报销凭证。</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（二）购买</w:t>
            </w:r>
            <w:proofErr w:type="gramStart"/>
            <w:r w:rsidRPr="001B3751">
              <w:rPr>
                <w:rFonts w:ascii="仿宋" w:eastAsia="仿宋" w:hAnsi="宋体" w:cs="宋体" w:hint="eastAsia"/>
                <w:kern w:val="0"/>
                <w:sz w:val="28"/>
                <w:szCs w:val="28"/>
              </w:rPr>
              <w:t>非国内</w:t>
            </w:r>
            <w:proofErr w:type="gramEnd"/>
            <w:r w:rsidRPr="001B3751">
              <w:rPr>
                <w:rFonts w:ascii="仿宋" w:eastAsia="仿宋" w:hAnsi="宋体" w:cs="宋体" w:hint="eastAsia"/>
                <w:kern w:val="0"/>
                <w:sz w:val="28"/>
                <w:szCs w:val="28"/>
              </w:rPr>
              <w:t>航空公司航班机票的，应当以相关有效票据作为报销凭证，</w:t>
            </w:r>
            <w:proofErr w:type="gramStart"/>
            <w:r w:rsidRPr="001B3751">
              <w:rPr>
                <w:rFonts w:ascii="仿宋" w:eastAsia="仿宋" w:hAnsi="宋体" w:cs="宋体" w:hint="eastAsia"/>
                <w:kern w:val="0"/>
                <w:sz w:val="28"/>
                <w:szCs w:val="28"/>
              </w:rPr>
              <w:t>并附经单位</w:t>
            </w:r>
            <w:proofErr w:type="gramEnd"/>
            <w:r w:rsidRPr="001B3751">
              <w:rPr>
                <w:rFonts w:ascii="仿宋" w:eastAsia="仿宋" w:hAnsi="宋体" w:cs="宋体" w:hint="eastAsia"/>
                <w:kern w:val="0"/>
                <w:sz w:val="28"/>
                <w:szCs w:val="28"/>
              </w:rPr>
              <w:t>外事部门和财务部门出具审核意见的《乘坐非国内航空公司航班和改变中转地审批表》。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（三）购买公务机票销售渠道外低于政府采购优惠票价的国内航空公司航班机票的，应当以《航空运输电子客票行程单》作为报销凭证，并提供低于政府采购优惠票价的证明材料。</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（四）购票人报销政府采购机票销售渠道购买的机票退票手续费时，可以各航空公司或机票销售代理机构出具的退款单据作为报销凭证。</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lastRenderedPageBreak/>
              <w:t>（五）单位财务人员如需对购票单位、购票时间及购票价格等信息进行核实的，可登录政府采购机票管理网站按查验号码查询。</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六、监督检查</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各级外事、财政、审计等部门应当将出国机票购买情况纳入因公临时出国情况联合检查的范围。在审计部门对因公临时出国经费管理使用情况进行审计时，各部门各单位应当提供乘坐</w:t>
            </w:r>
            <w:proofErr w:type="gramStart"/>
            <w:r w:rsidRPr="001B3751">
              <w:rPr>
                <w:rFonts w:ascii="仿宋" w:eastAsia="仿宋" w:hAnsi="宋体" w:cs="宋体" w:hint="eastAsia"/>
                <w:kern w:val="0"/>
                <w:sz w:val="28"/>
                <w:szCs w:val="28"/>
              </w:rPr>
              <w:t>非国内</w:t>
            </w:r>
            <w:proofErr w:type="gramEnd"/>
            <w:r w:rsidRPr="001B3751">
              <w:rPr>
                <w:rFonts w:ascii="仿宋" w:eastAsia="仿宋" w:hAnsi="宋体" w:cs="宋体" w:hint="eastAsia"/>
                <w:kern w:val="0"/>
                <w:sz w:val="28"/>
                <w:szCs w:val="28"/>
              </w:rPr>
              <w:t>航空公司航班审批表等机票购买活动的资料以及经费管理使用的资料。</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黑体" w:eastAsia="黑体" w:hAnsi="宋体" w:cs="宋体" w:hint="eastAsia"/>
                <w:kern w:val="0"/>
                <w:sz w:val="28"/>
                <w:szCs w:val="28"/>
              </w:rPr>
              <w:t>七、其他事项</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一）购票人应当做好公务出行计划安排，尽可能选择折扣机票，原则上不得购买全价机票。购票人需要退改签机票的，按照各航空公司的退改签规定办理。购买市场低价机票的，购票人应当在购票前仔细阅读市场低价机票退改签的相关规定。</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二）各级财政部门应当按预算级次整理本级预算单位名称（单位法人证书上的名称）、组织机构代码、预算单位银行账户名称（单位在银行开设账户的户名）、预算单位签章名称（单位开具支票上加盖的财务专用章名称）等信息。在本级预算单位实施公务机票购买管理改革前，按规定格式（</w:t>
            </w:r>
            <w:proofErr w:type="gramStart"/>
            <w:r w:rsidRPr="001B3751">
              <w:rPr>
                <w:rFonts w:ascii="仿宋" w:eastAsia="仿宋" w:hAnsi="宋体" w:cs="宋体" w:hint="eastAsia"/>
                <w:kern w:val="0"/>
                <w:sz w:val="28"/>
                <w:szCs w:val="28"/>
              </w:rPr>
              <w:t>见政府</w:t>
            </w:r>
            <w:proofErr w:type="gramEnd"/>
            <w:r w:rsidRPr="001B3751">
              <w:rPr>
                <w:rFonts w:ascii="仿宋" w:eastAsia="仿宋" w:hAnsi="宋体" w:cs="宋体" w:hint="eastAsia"/>
                <w:kern w:val="0"/>
                <w:sz w:val="28"/>
                <w:szCs w:val="28"/>
              </w:rPr>
              <w:t>采购机票管理网站）逐级汇总，并于实施前30日由各州市财政局统一报送省财政厅政府采购管理处，省财政厅</w:t>
            </w:r>
            <w:r w:rsidRPr="001B3751">
              <w:rPr>
                <w:rFonts w:ascii="仿宋" w:eastAsia="仿宋" w:hAnsi="宋体" w:cs="宋体" w:hint="eastAsia"/>
                <w:kern w:val="0"/>
                <w:sz w:val="28"/>
                <w:szCs w:val="28"/>
              </w:rPr>
              <w:lastRenderedPageBreak/>
              <w:t>汇总后提供给中国民用航空局清算中心。正式执行后，预算单位相关信息发生变更的，各级财政部门也需按上述要求及时进行办理。</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省级预算单位的相关信息由省财政厅从部门预算管理系统和决算系统导出填报到规定格式的表格中，经各预算主管单位核对确认后，由省财政厅整理汇总并提供给中国民用航空局清算中心。正式执行后，如有单位新设或有关信息发生变更的，请及时到省财政厅政府采购管理处办理信息变更备案手续，以便将信息报送中国民用航空局清算中心。</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三）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四）省级预算单位根据自身实际情况统筹安排公务机票购买管理改革工作，从2015年6月1日起逐步实施，2015年10月1日前必须全部完成。各州、市财政部门要统筹安排本地区改革工作，州市级预算单位在2015年底前完成，县级及以下预算单位在2016年年内完成。</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（五）各航空公司航班市场票价和政府采购优惠票价，预算单位基础信息表，公务卡注册流程，公务机票购买操作</w:t>
            </w:r>
            <w:r w:rsidRPr="001B3751">
              <w:rPr>
                <w:rFonts w:ascii="仿宋" w:eastAsia="仿宋" w:hAnsi="宋体" w:cs="宋体" w:hint="eastAsia"/>
                <w:kern w:val="0"/>
                <w:sz w:val="28"/>
                <w:szCs w:val="28"/>
              </w:rPr>
              <w:lastRenderedPageBreak/>
              <w:t>手册，以及国内航空公司和机票销售机构名录等内容，</w:t>
            </w:r>
            <w:proofErr w:type="gramStart"/>
            <w:r w:rsidRPr="001B3751">
              <w:rPr>
                <w:rFonts w:ascii="仿宋" w:eastAsia="仿宋" w:hAnsi="宋体" w:cs="宋体" w:hint="eastAsia"/>
                <w:kern w:val="0"/>
                <w:sz w:val="28"/>
                <w:szCs w:val="28"/>
              </w:rPr>
              <w:t>见政府</w:t>
            </w:r>
            <w:proofErr w:type="gramEnd"/>
            <w:r w:rsidRPr="001B3751">
              <w:rPr>
                <w:rFonts w:ascii="仿宋" w:eastAsia="仿宋" w:hAnsi="宋体" w:cs="宋体" w:hint="eastAsia"/>
                <w:kern w:val="0"/>
                <w:sz w:val="28"/>
                <w:szCs w:val="28"/>
              </w:rPr>
              <w:t>采购机票管理网站。</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（六）各地区各单位可根据本通知规定，结合实际制定相应的实施细则。</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七）省级各预算单位和各州、市财政部门在实施过程中，有关政策制定、执行中的意见和建议，请与省财政厅政府采购管理处联系，联系电话：0871-63637530。有关预算单位信息提供、购票中出现问题的处理等操作执行方面的问题，请与中国民用航空局清算中心联系，联系电话：010-84669065。</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附件：乘坐</w:t>
            </w:r>
            <w:proofErr w:type="gramStart"/>
            <w:r w:rsidRPr="001B3751">
              <w:rPr>
                <w:rFonts w:ascii="仿宋" w:eastAsia="仿宋" w:hAnsi="宋体" w:cs="宋体" w:hint="eastAsia"/>
                <w:kern w:val="0"/>
                <w:sz w:val="28"/>
                <w:szCs w:val="28"/>
              </w:rPr>
              <w:t>非国内</w:t>
            </w:r>
            <w:proofErr w:type="gramEnd"/>
            <w:r w:rsidRPr="001B3751">
              <w:rPr>
                <w:rFonts w:ascii="仿宋" w:eastAsia="仿宋" w:hAnsi="宋体" w:cs="宋体" w:hint="eastAsia"/>
                <w:kern w:val="0"/>
                <w:sz w:val="28"/>
                <w:szCs w:val="28"/>
              </w:rPr>
              <w:t>航空公司航班和改变中转地审批表</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wordWrap w:val="0"/>
              <w:spacing w:line="360" w:lineRule="atLeast"/>
              <w:ind w:right="565" w:firstLine="560"/>
              <w:jc w:val="right"/>
              <w:rPr>
                <w:rFonts w:ascii="宋体" w:hAnsi="宋体" w:cs="宋体"/>
                <w:kern w:val="0"/>
                <w:sz w:val="24"/>
              </w:rPr>
            </w:pPr>
            <w:r w:rsidRPr="001B3751">
              <w:rPr>
                <w:rFonts w:ascii="仿宋" w:eastAsia="仿宋" w:hAnsi="宋体" w:cs="宋体" w:hint="eastAsia"/>
                <w:kern w:val="0"/>
                <w:sz w:val="28"/>
                <w:szCs w:val="28"/>
              </w:rPr>
              <w:t>云南省财政厅</w:t>
            </w: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ind w:right="565" w:firstLine="560"/>
              <w:jc w:val="right"/>
              <w:rPr>
                <w:rFonts w:ascii="宋体" w:hAnsi="宋体" w:cs="宋体"/>
                <w:kern w:val="0"/>
                <w:sz w:val="24"/>
              </w:rPr>
            </w:pPr>
            <w:r w:rsidRPr="001B3751">
              <w:rPr>
                <w:rFonts w:ascii="仿宋" w:eastAsia="仿宋" w:hAnsi="宋体" w:cs="宋体" w:hint="eastAsia"/>
                <w:kern w:val="0"/>
                <w:sz w:val="28"/>
                <w:szCs w:val="28"/>
              </w:rPr>
              <w:t>2015年5月27日</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ind w:left="720" w:hanging="720"/>
              <w:jc w:val="left"/>
              <w:rPr>
                <w:rFonts w:ascii="宋体" w:hAnsi="宋体" w:cs="宋体"/>
                <w:kern w:val="0"/>
                <w:sz w:val="24"/>
              </w:rPr>
            </w:pPr>
            <w:r w:rsidRPr="001B3751">
              <w:rPr>
                <w:rFonts w:ascii="仿宋" w:eastAsia="仿宋" w:hAnsi="宋体" w:cs="宋体" w:hint="eastAsia"/>
                <w:kern w:val="0"/>
                <w:sz w:val="28"/>
                <w:szCs w:val="28"/>
              </w:rPr>
              <w:t>抄送：财政部国库司（政府采购管理办公室），省委办公厅，省人大常委会办公厅、预工委，省人大财经委，省政府办公厅，省政协办公厅，省纪委办公厅，省监察厅、省审计厅，本厅</w:t>
            </w:r>
            <w:proofErr w:type="gramStart"/>
            <w:r w:rsidRPr="001B3751">
              <w:rPr>
                <w:rFonts w:ascii="仿宋" w:eastAsia="仿宋" w:hAnsi="宋体" w:cs="宋体" w:hint="eastAsia"/>
                <w:kern w:val="0"/>
                <w:sz w:val="28"/>
                <w:szCs w:val="28"/>
              </w:rPr>
              <w:t>厅</w:t>
            </w:r>
            <w:proofErr w:type="gramEnd"/>
            <w:r w:rsidRPr="001B3751">
              <w:rPr>
                <w:rFonts w:ascii="仿宋" w:eastAsia="仿宋" w:hAnsi="宋体" w:cs="宋体" w:hint="eastAsia"/>
                <w:kern w:val="0"/>
                <w:sz w:val="28"/>
                <w:szCs w:val="28"/>
              </w:rPr>
              <w:t>领导、总经济师，厅机关各处、</w:t>
            </w:r>
            <w:r w:rsidRPr="001B3751">
              <w:rPr>
                <w:rFonts w:ascii="仿宋" w:eastAsia="仿宋" w:hAnsi="宋体" w:cs="宋体" w:hint="eastAsia"/>
                <w:kern w:val="0"/>
                <w:sz w:val="28"/>
                <w:szCs w:val="28"/>
              </w:rPr>
              <w:lastRenderedPageBreak/>
              <w:t>室，省农业综合开发办公室及各处，省非税收入管理局及各处，厅属各事业单位。</w:t>
            </w:r>
          </w:p>
          <w:p w:rsidR="00CE3FE6" w:rsidRPr="001B3751" w:rsidRDefault="00CE3FE6" w:rsidP="001A3B50">
            <w:pPr>
              <w:widowControl/>
              <w:spacing w:line="360" w:lineRule="atLeast"/>
              <w:ind w:firstLine="560"/>
              <w:jc w:val="left"/>
              <w:rPr>
                <w:rFonts w:ascii="宋体" w:hAnsi="宋体" w:cs="宋体"/>
                <w:kern w:val="0"/>
                <w:sz w:val="24"/>
              </w:rPr>
            </w:pPr>
            <w:r w:rsidRPr="001B3751">
              <w:rPr>
                <w:rFonts w:ascii="仿宋" w:eastAsia="仿宋" w:hAnsi="宋体" w:cs="宋体" w:hint="eastAsia"/>
                <w:kern w:val="0"/>
                <w:sz w:val="28"/>
                <w:szCs w:val="28"/>
              </w:rPr>
              <w:t> </w:t>
            </w:r>
          </w:p>
          <w:p w:rsidR="00CE3FE6" w:rsidRPr="001B3751" w:rsidRDefault="00CE3FE6" w:rsidP="001A3B50">
            <w:pPr>
              <w:widowControl/>
              <w:spacing w:line="360" w:lineRule="atLeast"/>
              <w:jc w:val="left"/>
              <w:rPr>
                <w:rFonts w:ascii="宋体" w:hAnsi="宋体" w:cs="宋体"/>
                <w:kern w:val="0"/>
                <w:sz w:val="24"/>
              </w:rPr>
            </w:pPr>
            <w:r w:rsidRPr="001B3751">
              <w:rPr>
                <w:rFonts w:ascii="仿宋" w:eastAsia="仿宋" w:hAnsi="宋体" w:cs="宋体" w:hint="eastAsia"/>
                <w:kern w:val="0"/>
                <w:sz w:val="28"/>
                <w:szCs w:val="28"/>
              </w:rPr>
              <w:t>云南省财政厅办公室</w:t>
            </w:r>
            <w:r w:rsidRPr="001B3751">
              <w:rPr>
                <w:rFonts w:ascii="仿宋" w:eastAsia="仿宋" w:hAnsi="宋体" w:cs="宋体" w:hint="eastAsia"/>
                <w:kern w:val="0"/>
                <w:sz w:val="28"/>
                <w:szCs w:val="28"/>
              </w:rPr>
              <w:t> </w:t>
            </w:r>
            <w:r w:rsidRPr="001B3751">
              <w:rPr>
                <w:rFonts w:ascii="仿宋" w:eastAsia="仿宋" w:hAnsi="宋体" w:cs="宋体" w:hint="eastAsia"/>
                <w:kern w:val="0"/>
                <w:sz w:val="28"/>
              </w:rPr>
              <w:t> </w:t>
            </w:r>
            <w:r w:rsidRPr="001B3751">
              <w:rPr>
                <w:rFonts w:ascii="仿宋" w:eastAsia="仿宋" w:hAnsi="宋体" w:cs="宋体" w:hint="eastAsia"/>
                <w:kern w:val="0"/>
                <w:sz w:val="28"/>
                <w:szCs w:val="28"/>
              </w:rPr>
              <w:t>印发</w:t>
            </w:r>
          </w:p>
        </w:tc>
      </w:tr>
    </w:tbl>
    <w:p w:rsidR="00CE3FE6" w:rsidRPr="001B3751" w:rsidRDefault="00CE3FE6" w:rsidP="00CE3FE6">
      <w:pPr>
        <w:spacing w:line="480" w:lineRule="exact"/>
        <w:rPr>
          <w:rFonts w:ascii="宋体" w:hAnsi="宋体" w:hint="eastAsia"/>
          <w:sz w:val="28"/>
          <w:szCs w:val="28"/>
        </w:rPr>
      </w:pPr>
    </w:p>
    <w:p w:rsidR="00E12760" w:rsidRPr="00CE3FE6" w:rsidRDefault="00E12760">
      <w:bookmarkStart w:id="0" w:name="_GoBack"/>
      <w:bookmarkEnd w:id="0"/>
    </w:p>
    <w:sectPr w:rsidR="00E12760" w:rsidRPr="00CE3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E6"/>
    <w:rsid w:val="00CE3FE6"/>
    <w:rsid w:val="00E1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14963-D51D-460D-945B-6BE7F805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F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Words>
  <Characters>3151</Characters>
  <Application>Microsoft Office Word</Application>
  <DocSecurity>0</DocSecurity>
  <Lines>26</Lines>
  <Paragraphs>7</Paragraphs>
  <ScaleCrop>false</ScaleCrop>
  <Company>SWFU</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袁林静</dc:creator>
  <cp:keywords/>
  <dc:description/>
  <cp:lastModifiedBy>袁林静</cp:lastModifiedBy>
  <cp:revision>1</cp:revision>
  <dcterms:created xsi:type="dcterms:W3CDTF">2018-07-20T09:00:00Z</dcterms:created>
  <dcterms:modified xsi:type="dcterms:W3CDTF">2018-07-20T09:00:00Z</dcterms:modified>
</cp:coreProperties>
</file>